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11.040.20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45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成人危重症临床护理技术规范</w:t>
      </w:r>
    </w:p>
    <w:p>
      <w:pPr>
        <w:pStyle w:val="197"/>
        <w:framePr w:h="6974" w:hRule="exact" w:wrap="around" w:x="1419" w:anchorLock="1"/>
      </w:pPr>
      <w:r>
        <w:rPr>
          <w:rFonts w:hint="eastAsia"/>
        </w:rPr>
        <w:t>第</w:t>
      </w:r>
      <w:r>
        <w:t>4部分：漂浮导管置管配合与监测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specifications for clinical nursing of adult critical illness</w:t>
      </w: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t>Part 4:Coordination and monitoring nursing techniques</w:t>
      </w: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t>for floating catheter placement     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（本草案完成时间：2023年11月20日）</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69904303"/>
      <w:bookmarkStart w:id="23" w:name="_Toc169904376"/>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"_Toc170066918" </w:instrText>
      </w:r>
      <w:r>
        <w:fldChar w:fldCharType="separate"/>
      </w:r>
      <w:r>
        <w:rPr>
          <w:rStyle w:val="32"/>
        </w:rPr>
        <w:t>前言</w:t>
      </w:r>
      <w:r>
        <w:tab/>
      </w:r>
      <w:r>
        <w:fldChar w:fldCharType="begin"/>
      </w:r>
      <w:r>
        <w:instrText xml:space="preserve"> PAGEREF _Toc170066918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"_Toc170066919" </w:instrText>
      </w:r>
      <w:r>
        <w:fldChar w:fldCharType="separate"/>
      </w:r>
      <w:r>
        <w:rPr>
          <w:rStyle w:val="32"/>
        </w:rPr>
        <w:t>引言</w:t>
      </w:r>
      <w:r>
        <w:tab/>
      </w:r>
      <w:r>
        <w:fldChar w:fldCharType="begin"/>
      </w:r>
      <w:r>
        <w:instrText xml:space="preserve"> PAGEREF _Toc170066919 \h </w:instrText>
      </w:r>
      <w:r>
        <w:fldChar w:fldCharType="separate"/>
      </w:r>
      <w:r>
        <w:t>III</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"_Toc170066920" </w:instrText>
      </w:r>
      <w:r>
        <w:fldChar w:fldCharType="separate"/>
      </w:r>
      <w:r>
        <w:rPr>
          <w:rStyle w:val="32"/>
        </w:rPr>
        <w:t xml:space="preserve">1 </w:t>
      </w:r>
      <w:r>
        <w:rPr>
          <w:rStyle w:val="32"/>
          <w:rFonts w:ascii="Times New Roman"/>
        </w:rPr>
        <w:t xml:space="preserve"> 范围</w:t>
      </w:r>
      <w:r>
        <w:tab/>
      </w:r>
      <w:r>
        <w:fldChar w:fldCharType="begin"/>
      </w:r>
      <w:r>
        <w:instrText xml:space="preserve"> PAGEREF _Toc170066920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"_Toc170066921" </w:instrText>
      </w:r>
      <w:r>
        <w:fldChar w:fldCharType="separate"/>
      </w:r>
      <w:r>
        <w:rPr>
          <w:rStyle w:val="32"/>
        </w:rPr>
        <w:t xml:space="preserve">2 </w:t>
      </w:r>
      <w:r>
        <w:rPr>
          <w:rStyle w:val="32"/>
          <w:rFonts w:ascii="Times New Roman"/>
        </w:rPr>
        <w:t xml:space="preserve"> 规范性引用文件</w:t>
      </w:r>
      <w:r>
        <w:tab/>
      </w:r>
      <w:r>
        <w:fldChar w:fldCharType="begin"/>
      </w:r>
      <w:r>
        <w:instrText xml:space="preserve"> PAGEREF _Toc170066921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"_Toc170066922" </w:instrText>
      </w:r>
      <w:r>
        <w:fldChar w:fldCharType="separate"/>
      </w:r>
      <w:r>
        <w:rPr>
          <w:rStyle w:val="32"/>
        </w:rPr>
        <w:t xml:space="preserve">3 </w:t>
      </w:r>
      <w:r>
        <w:rPr>
          <w:rStyle w:val="32"/>
          <w:rFonts w:ascii="Times New Roman"/>
        </w:rPr>
        <w:t xml:space="preserve"> 术语和定义</w:t>
      </w:r>
      <w:r>
        <w:tab/>
      </w:r>
      <w:r>
        <w:fldChar w:fldCharType="begin"/>
      </w:r>
      <w:r>
        <w:instrText xml:space="preserve"> PAGEREF _Toc170066922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"_Toc170066923" </w:instrText>
      </w:r>
      <w:r>
        <w:fldChar w:fldCharType="separate"/>
      </w:r>
      <w:r>
        <w:rPr>
          <w:rStyle w:val="32"/>
        </w:rPr>
        <w:t xml:space="preserve">4 </w:t>
      </w:r>
      <w:r>
        <w:rPr>
          <w:rStyle w:val="32"/>
          <w:rFonts w:ascii="Times New Roman"/>
        </w:rPr>
        <w:t xml:space="preserve"> 缩略语</w:t>
      </w:r>
      <w:r>
        <w:tab/>
      </w:r>
      <w:r>
        <w:fldChar w:fldCharType="begin"/>
      </w:r>
      <w:r>
        <w:instrText xml:space="preserve"> PAGEREF _Toc170066923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"_Toc170066924" </w:instrText>
      </w:r>
      <w:r>
        <w:fldChar w:fldCharType="separate"/>
      </w:r>
      <w:r>
        <w:rPr>
          <w:rStyle w:val="32"/>
        </w:rPr>
        <w:t xml:space="preserve">5 </w:t>
      </w:r>
      <w:r>
        <w:rPr>
          <w:rStyle w:val="32"/>
          <w:rFonts w:ascii="Times New Roman"/>
        </w:rPr>
        <w:t xml:space="preserve"> 基本要求</w:t>
      </w:r>
      <w:r>
        <w:tab/>
      </w:r>
      <w:r>
        <w:fldChar w:fldCharType="begin"/>
      </w:r>
      <w:r>
        <w:instrText xml:space="preserve"> PAGEREF _Toc170066924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"_Toc170066925" </w:instrText>
      </w:r>
      <w:r>
        <w:fldChar w:fldCharType="separate"/>
      </w:r>
      <w:r>
        <w:rPr>
          <w:rStyle w:val="32"/>
        </w:rPr>
        <w:t xml:space="preserve">6 </w:t>
      </w:r>
      <w:r>
        <w:rPr>
          <w:rStyle w:val="32"/>
          <w:rFonts w:ascii="Times New Roman"/>
        </w:rPr>
        <w:t xml:space="preserve"> 置管配合</w:t>
      </w:r>
      <w:r>
        <w:tab/>
      </w:r>
      <w:r>
        <w:fldChar w:fldCharType="begin"/>
      </w:r>
      <w:r>
        <w:instrText xml:space="preserve"> PAGEREF _Toc170066925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"_Toc170066926" </w:instrText>
      </w:r>
      <w:r>
        <w:fldChar w:fldCharType="separate"/>
      </w:r>
      <w:r>
        <w:rPr>
          <w:rStyle w:val="32"/>
        </w:rPr>
        <w:t xml:space="preserve">7 </w:t>
      </w:r>
      <w:r>
        <w:rPr>
          <w:rStyle w:val="32"/>
          <w:rFonts w:ascii="Times New Roman"/>
        </w:rPr>
        <w:t xml:space="preserve"> 置管后维护</w:t>
      </w:r>
      <w:r>
        <w:tab/>
      </w:r>
      <w:r>
        <w:fldChar w:fldCharType="begin"/>
      </w:r>
      <w:r>
        <w:instrText xml:space="preserve"> PAGEREF _Toc170066926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"_Toc170066927" </w:instrText>
      </w:r>
      <w:r>
        <w:fldChar w:fldCharType="separate"/>
      </w:r>
      <w:r>
        <w:rPr>
          <w:rStyle w:val="32"/>
        </w:rPr>
        <w:t>8  PAWP和CO/CI数据监测</w:t>
      </w:r>
      <w:r>
        <w:tab/>
      </w:r>
      <w:r>
        <w:fldChar w:fldCharType="begin"/>
      </w:r>
      <w:r>
        <w:instrText xml:space="preserve"> PAGEREF _Toc170066927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"_Toc170066928" </w:instrText>
      </w:r>
      <w:r>
        <w:fldChar w:fldCharType="separate"/>
      </w:r>
      <w:r>
        <w:rPr>
          <w:rStyle w:val="32"/>
        </w:rPr>
        <w:t xml:space="preserve">9 </w:t>
      </w:r>
      <w:r>
        <w:rPr>
          <w:rStyle w:val="32"/>
          <w:rFonts w:ascii="Times New Roman"/>
        </w:rPr>
        <w:t xml:space="preserve"> 并发症预防与处理</w:t>
      </w:r>
      <w:r>
        <w:tab/>
      </w:r>
      <w:r>
        <w:fldChar w:fldCharType="begin"/>
      </w:r>
      <w:r>
        <w:instrText xml:space="preserve"> PAGEREF _Toc170066928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"_Toc170066929" </w:instrText>
      </w:r>
      <w:r>
        <w:fldChar w:fldCharType="separate"/>
      </w:r>
      <w:r>
        <w:rPr>
          <w:rStyle w:val="32"/>
          <w:rFonts w:ascii="Times New Roman"/>
        </w:rPr>
        <w:t>附录A（资料性）  漂浮导管管路及型号说明</w:t>
      </w:r>
      <w:r>
        <w:tab/>
      </w:r>
      <w:r>
        <w:fldChar w:fldCharType="begin"/>
      </w:r>
      <w:r>
        <w:instrText xml:space="preserve"> PAGEREF _Toc170066929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"_Toc170066930" </w:instrText>
      </w:r>
      <w:r>
        <w:fldChar w:fldCharType="separate"/>
      </w:r>
      <w:r>
        <w:rPr>
          <w:rStyle w:val="32"/>
          <w:rFonts w:ascii="Times New Roman"/>
        </w:rPr>
        <w:t>附录B（资料性）  漂浮导管测压及冲洗装置连接示意图</w:t>
      </w:r>
      <w:r>
        <w:tab/>
      </w:r>
      <w:r>
        <w:fldChar w:fldCharType="begin"/>
      </w:r>
      <w:r>
        <w:instrText xml:space="preserve"> PAGEREF _Toc170066930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"_Toc170066931" </w:instrText>
      </w:r>
      <w:r>
        <w:fldChar w:fldCharType="separate"/>
      </w:r>
      <w:r>
        <w:rPr>
          <w:rStyle w:val="32"/>
          <w:rFonts w:ascii="Times New Roman"/>
        </w:rPr>
        <w:t>附录C（资料性）  热稀释法CO/CI测量装置连接示意图</w:t>
      </w:r>
      <w:r>
        <w:tab/>
      </w:r>
      <w:r>
        <w:fldChar w:fldCharType="begin"/>
      </w:r>
      <w:r>
        <w:instrText xml:space="preserve"> PAGEREF _Toc170066931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"_Toc170066932" </w:instrText>
      </w:r>
      <w:r>
        <w:fldChar w:fldCharType="separate"/>
      </w:r>
      <w:r>
        <w:rPr>
          <w:rStyle w:val="32"/>
          <w:rFonts w:ascii="Times New Roman"/>
        </w:rPr>
        <w:t>附录D（资料性）  附录D</w:t>
      </w:r>
      <w:r>
        <w:rPr>
          <w:rStyle w:val="32"/>
          <w:rFonts w:ascii="Times New Roman"/>
          <w:kern w:val="21"/>
        </w:rPr>
        <w:t>漂浮导管在不同部位压力波形示意图</w:t>
      </w:r>
      <w:r>
        <w:tab/>
      </w:r>
      <w:r>
        <w:fldChar w:fldCharType="begin"/>
      </w:r>
      <w:r>
        <w:instrText xml:space="preserve"> PAGEREF _Toc170066932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"_Toc170066933" </w:instrText>
      </w:r>
      <w:r>
        <w:fldChar w:fldCharType="separate"/>
      </w:r>
      <w:r>
        <w:rPr>
          <w:rStyle w:val="32"/>
          <w:rFonts w:ascii="Times New Roman"/>
        </w:rPr>
        <w:t>附录E（资料性）  漂浮导管血流动力学指标参考值</w:t>
      </w:r>
      <w:r>
        <w:tab/>
      </w:r>
      <w:r>
        <w:fldChar w:fldCharType="begin"/>
      </w:r>
      <w:r>
        <w:instrText xml:space="preserve"> PAGEREF _Toc170066933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"_Toc170066934" </w:instrText>
      </w:r>
      <w:r>
        <w:fldChar w:fldCharType="separate"/>
      </w:r>
      <w:r>
        <w:rPr>
          <w:rStyle w:val="32"/>
          <w:rFonts w:ascii="Times New Roman"/>
        </w:rPr>
        <w:t>参考文献</w:t>
      </w:r>
      <w:r>
        <w:tab/>
      </w:r>
      <w:r>
        <w:fldChar w:fldCharType="begin"/>
      </w:r>
      <w:r>
        <w:instrText xml:space="preserve"> PAGEREF _Toc170066934 \h </w:instrText>
      </w:r>
      <w:r>
        <w:fldChar w:fldCharType="separate"/>
      </w:r>
      <w:r>
        <w:t>5</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4" w:name="_Toc170066918"/>
      <w:bookmarkStart w:id="25" w:name="BookMark2"/>
      <w:r>
        <w:rPr>
          <w:spacing w:val="320"/>
        </w:rPr>
        <w:t>前</w:t>
      </w:r>
      <w:r>
        <w:t>言</w:t>
      </w:r>
      <w:bookmarkEnd w:id="22"/>
      <w:bookmarkEnd w:id="23"/>
      <w:bookmarkEnd w:id="24"/>
    </w:p>
    <w:p>
      <w:pPr>
        <w:pStyle w:val="56"/>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lang w:eastAsia="zh-CN"/>
        </w:rPr>
      </w:pPr>
      <w:r>
        <w:rPr>
          <w:rFonts w:hint="eastAsia"/>
          <w:lang w:eastAsia="zh-CN"/>
        </w:rPr>
        <w:t>本文件按照GB/T 1.1—2020《标准化工作导则  第1部分：标准化文件的结构和起草规则》的规定起草。</w:t>
      </w:r>
    </w:p>
    <w:p>
      <w:pPr>
        <w:pStyle w:val="56"/>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lang w:eastAsia="zh-CN"/>
        </w:rPr>
      </w:pPr>
      <w:r>
        <w:rPr>
          <w:rFonts w:hint="eastAsia"/>
          <w:lang w:eastAsia="zh-CN"/>
        </w:rPr>
        <w:t>本文件是DB32/T  XXXX- XXXX《成人危重症临床护理技术规范》的第</w:t>
      </w:r>
      <w:r>
        <w:rPr>
          <w:rFonts w:hint="eastAsia"/>
          <w:lang w:val="en-US" w:eastAsia="zh-CN"/>
        </w:rPr>
        <w:t>4</w:t>
      </w:r>
      <w:r>
        <w:rPr>
          <w:rFonts w:hint="eastAsia"/>
          <w:lang w:eastAsia="zh-CN"/>
        </w:rPr>
        <w:t>部分。DB32/T  XXXX-XXXX已经发布了以下部分：</w:t>
      </w:r>
    </w:p>
    <w:p>
      <w:pPr>
        <w:pStyle w:val="56"/>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lang w:eastAsia="zh-CN"/>
        </w:rPr>
      </w:pPr>
      <w:r>
        <w:rPr>
          <w:rFonts w:hint="eastAsia"/>
          <w:lang w:eastAsia="zh-CN"/>
        </w:rPr>
        <w:t>——第1部分：目标温度管理；</w:t>
      </w:r>
    </w:p>
    <w:p>
      <w:pPr>
        <w:pStyle w:val="56"/>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lang w:eastAsia="zh-CN"/>
        </w:rPr>
      </w:pPr>
      <w:r>
        <w:rPr>
          <w:rFonts w:hint="eastAsia"/>
          <w:lang w:eastAsia="zh-CN"/>
        </w:rPr>
        <w:t>——第2部分：无创腹内压监测；</w:t>
      </w:r>
    </w:p>
    <w:p>
      <w:pPr>
        <w:pStyle w:val="56"/>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lang w:eastAsia="zh-CN"/>
        </w:rPr>
      </w:pPr>
      <w:r>
        <w:rPr>
          <w:rFonts w:hint="eastAsia"/>
          <w:lang w:eastAsia="zh-CN"/>
        </w:rPr>
        <w:t>——第3部分：有创动脉血压监测；</w:t>
      </w:r>
    </w:p>
    <w:p>
      <w:pPr>
        <w:pStyle w:val="56"/>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lang w:eastAsia="zh-CN"/>
        </w:rPr>
      </w:pPr>
      <w:r>
        <w:rPr>
          <w:rFonts w:hint="eastAsia"/>
          <w:lang w:eastAsia="zh-CN"/>
        </w:rPr>
        <w:t>——第4部分：漂浮导管置管配合与监测；</w:t>
      </w:r>
    </w:p>
    <w:p>
      <w:pPr>
        <w:pStyle w:val="56"/>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lang w:eastAsia="zh-CN"/>
        </w:rPr>
      </w:pPr>
      <w:r>
        <w:rPr>
          <w:rFonts w:hint="eastAsia"/>
          <w:lang w:eastAsia="zh-CN"/>
        </w:rPr>
        <w:t>——第5部分：有创机械通气患者气道湿化；</w:t>
      </w:r>
    </w:p>
    <w:p>
      <w:pPr>
        <w:pStyle w:val="56"/>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lang w:eastAsia="zh-CN"/>
        </w:rPr>
      </w:pPr>
      <w:r>
        <w:rPr>
          <w:rFonts w:hint="eastAsia"/>
          <w:lang w:eastAsia="zh-CN"/>
        </w:rPr>
        <w:t>——第6部分：患者身体约束。</w:t>
      </w:r>
    </w:p>
    <w:p>
      <w:pPr>
        <w:pStyle w:val="56"/>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lang w:eastAsia="zh-CN"/>
        </w:rPr>
      </w:pPr>
      <w:r>
        <w:rPr>
          <w:rFonts w:hint="eastAsia"/>
          <w:lang w:eastAsia="zh-CN"/>
        </w:rPr>
        <w:t>请注意本文件的某些内容可能涉及专利。本文件的发布机构不承担识别专利的责任。</w:t>
      </w:r>
    </w:p>
    <w:p>
      <w:pPr>
        <w:pStyle w:val="56"/>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lang w:eastAsia="zh-CN"/>
        </w:rPr>
      </w:pPr>
      <w:r>
        <w:rPr>
          <w:rFonts w:hint="eastAsia"/>
          <w:lang w:eastAsia="zh-CN"/>
        </w:rPr>
        <w:t>本文件由江苏省卫生健康标准化技术委员会提出并归口。</w:t>
      </w:r>
    </w:p>
    <w:p>
      <w:pPr>
        <w:pStyle w:val="56"/>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lang w:eastAsia="zh-CN"/>
        </w:rPr>
      </w:pPr>
      <w:r>
        <w:rPr>
          <w:rFonts w:hint="eastAsia"/>
          <w:lang w:eastAsia="zh-CN"/>
        </w:rPr>
        <w:t>本文件起草单位：江苏省医疗管理服务指导中心、南京市第一医院、江苏省人民医院、南京鼓楼医院、常州市第一人民医院、徐州市中心医院、淮安市第二人民医院、东南大学附属中大医院、南通大学附属医院、江苏大学附属医院、苏州大学附属第一医院、泰州市人民医院、无锡市人民医院、镇江市第一人民医院、连云港市第一人民医院、东部战区总医院。</w:t>
      </w:r>
    </w:p>
    <w:p>
      <w:pPr>
        <w:pStyle w:val="56"/>
        <w:keepNext w:val="0"/>
        <w:keepLines w:val="0"/>
        <w:pageBreakBefore w:val="0"/>
        <w:widowControl/>
        <w:kinsoku/>
        <w:wordWrap/>
        <w:overflowPunct/>
        <w:topLinePunct w:val="0"/>
        <w:autoSpaceDE w:val="0"/>
        <w:autoSpaceDN w:val="0"/>
        <w:bidi w:val="0"/>
        <w:adjustRightInd/>
        <w:snapToGrid/>
        <w:spacing w:line="400" w:lineRule="exact"/>
        <w:textAlignment w:val="auto"/>
        <w:rPr>
          <w:rFonts w:hint="eastAsia"/>
          <w:lang w:eastAsia="zh-CN"/>
        </w:rPr>
      </w:pPr>
      <w:r>
        <w:rPr>
          <w:rFonts w:hint="eastAsia"/>
          <w:lang w:eastAsia="zh-CN"/>
        </w:rPr>
        <w:t>本文件主要起草人：范羽飞、陆敏、顾则娟、王宁、陈玉红、张丹、赵青、孔祥娣、曹燕、宣思宇、张国新、商淑华、徐忠梅、王琴、胡蕾、史珣瑜、孙红侠、唐金凤、汤卫红、刘艳梅、朱琳、刘君、陆敏霞、倪晓苏、刁庆庆、杨芳、严静萍、张东芹、张俊红、倪静玉。</w:t>
      </w:r>
    </w:p>
    <w:p>
      <w:pPr>
        <w:pStyle w:val="56"/>
        <w:ind w:firstLine="420"/>
      </w:pPr>
    </w:p>
    <w:p>
      <w:pPr>
        <w:pStyle w:val="56"/>
        <w:ind w:firstLine="420"/>
      </w:pPr>
    </w:p>
    <w:p>
      <w:pPr>
        <w:pStyle w:val="56"/>
        <w:bidi w:val="0"/>
        <w:sectPr>
          <w:pgSz w:w="11906" w:h="16838"/>
          <w:pgMar w:top="1928" w:right="1134" w:bottom="1134" w:left="1134" w:header="1418" w:footer="1134" w:gutter="284"/>
          <w:pgNumType w:fmt="upperRoman"/>
          <w:cols w:space="425" w:num="1"/>
          <w:formProt w:val="0"/>
          <w:docGrid w:type="lines" w:linePitch="312" w:charSpace="0"/>
        </w:sectPr>
      </w:pPr>
    </w:p>
    <w:bookmarkEnd w:id="25"/>
    <w:p>
      <w:pPr>
        <w:pStyle w:val="89"/>
        <w:spacing w:after="468"/>
      </w:pPr>
      <w:bookmarkStart w:id="26" w:name="_Toc169904377"/>
      <w:bookmarkStart w:id="27" w:name="_Toc170066919"/>
      <w:bookmarkStart w:id="28" w:name="_Toc169904304"/>
      <w:bookmarkStart w:id="29" w:name="BookMark3"/>
      <w:r>
        <w:rPr>
          <w:spacing w:val="320"/>
        </w:rPr>
        <w:t>引</w:t>
      </w:r>
      <w:r>
        <w:t>言</w:t>
      </w:r>
      <w:bookmarkEnd w:id="26"/>
      <w:bookmarkEnd w:id="27"/>
      <w:bookmarkEnd w:id="28"/>
    </w:p>
    <w:bookmarkEnd w:id="29"/>
    <w:p>
      <w:pPr>
        <w:ind w:firstLine="420" w:firstLineChars="200"/>
        <w:rPr>
          <w:rFonts w:hint="eastAsia"/>
          <w:lang w:eastAsia="zh-CN"/>
        </w:rPr>
      </w:pPr>
      <w:bookmarkStart w:id="30" w:name="BookMark4"/>
      <w:r>
        <w:rPr>
          <w:rFonts w:hint="eastAsia"/>
          <w:lang w:eastAsia="zh-CN"/>
        </w:rPr>
        <w:t>建立基于循证及临床需求的《成人危重症临床护理技术规范》能够指导护士工作，保证成人危重症患者相关指标监测的准确性、发现异常的及时性，以及护理</w:t>
      </w:r>
      <w:r>
        <w:rPr>
          <w:rFonts w:hint="eastAsia"/>
          <w:lang w:val="en-US" w:eastAsia="zh-CN"/>
        </w:rPr>
        <w:t>的</w:t>
      </w:r>
      <w:r>
        <w:rPr>
          <w:rFonts w:hint="eastAsia"/>
          <w:lang w:eastAsia="zh-CN"/>
        </w:rPr>
        <w:t>有效性，实现成人危重症患者相关指标监测和护理的同质化，由以下六个部分构成。</w:t>
      </w:r>
    </w:p>
    <w:p>
      <w:pPr>
        <w:ind w:firstLine="420" w:firstLineChars="200"/>
        <w:rPr>
          <w:rFonts w:hint="eastAsia"/>
          <w:lang w:eastAsia="zh-CN"/>
        </w:rPr>
      </w:pPr>
      <w:r>
        <w:rPr>
          <w:rFonts w:hint="eastAsia"/>
          <w:lang w:eastAsia="zh-CN"/>
        </w:rPr>
        <w:t>——第1部分：目标温度管理。目的在于规定</w:t>
      </w:r>
      <w:r>
        <w:rPr>
          <w:rFonts w:ascii="Times New Roman"/>
        </w:rPr>
        <w:t>基本要求、</w:t>
      </w:r>
      <w:r>
        <w:rPr>
          <w:rFonts w:hint="eastAsia" w:ascii="Times New Roman"/>
        </w:rPr>
        <w:t>技术</w:t>
      </w:r>
      <w:r>
        <w:rPr>
          <w:rFonts w:ascii="Times New Roman"/>
        </w:rPr>
        <w:t>要点、并发症预防与处理</w:t>
      </w:r>
      <w:r>
        <w:rPr>
          <w:rFonts w:hint="eastAsia"/>
          <w:lang w:eastAsia="zh-CN"/>
        </w:rPr>
        <w:t>等内容，保证目标温度管理的有效性和安全性。</w:t>
      </w:r>
    </w:p>
    <w:p>
      <w:pPr>
        <w:ind w:firstLine="420" w:firstLineChars="200"/>
        <w:rPr>
          <w:rFonts w:hint="eastAsia"/>
          <w:lang w:eastAsia="zh-CN"/>
        </w:rPr>
      </w:pPr>
      <w:r>
        <w:rPr>
          <w:rFonts w:hint="eastAsia"/>
          <w:lang w:eastAsia="zh-CN"/>
        </w:rPr>
        <w:t>——第2部分：无创腹内压监测。目的在于规定</w:t>
      </w:r>
      <w:r>
        <w:rPr>
          <w:rFonts w:hint="eastAsia"/>
          <w:color w:val="auto"/>
        </w:rPr>
        <w:t>监测时机、监测频次、监测方法、监测要点及并发症的识别与处理</w:t>
      </w:r>
      <w:r>
        <w:rPr>
          <w:rFonts w:hint="eastAsia"/>
          <w:color w:val="auto"/>
          <w:lang w:eastAsia="zh-CN"/>
        </w:rPr>
        <w:t>等内容</w:t>
      </w:r>
      <w:r>
        <w:rPr>
          <w:rFonts w:hint="eastAsia"/>
          <w:lang w:eastAsia="zh-CN"/>
        </w:rPr>
        <w:t>，保证无创腹内压监测的准确性。</w:t>
      </w:r>
    </w:p>
    <w:p>
      <w:pPr>
        <w:ind w:firstLine="420" w:firstLineChars="200"/>
        <w:rPr>
          <w:rFonts w:hint="eastAsia"/>
          <w:lang w:eastAsia="zh-CN"/>
        </w:rPr>
      </w:pPr>
      <w:r>
        <w:rPr>
          <w:rFonts w:hint="eastAsia"/>
          <w:lang w:eastAsia="zh-CN"/>
        </w:rPr>
        <w:t>——第3部分：有创动脉血压监测。目的在于规定基本要求、技术规范以及监测中常见问题与处理等内容，保证动脉导管留置的有效性与有创动脉血压监测的准确性。</w:t>
      </w:r>
    </w:p>
    <w:p>
      <w:pPr>
        <w:ind w:firstLine="420" w:firstLineChars="200"/>
        <w:rPr>
          <w:rFonts w:hint="eastAsia"/>
          <w:lang w:eastAsia="zh-CN"/>
        </w:rPr>
      </w:pPr>
      <w:r>
        <w:rPr>
          <w:rFonts w:hint="eastAsia"/>
          <w:lang w:eastAsia="zh-CN"/>
        </w:rPr>
        <w:t>——第4部分：漂浮导管置管配合与监测。目的在于规定置管护理的基本要求、配合、维护、数据监测等内容，保证导管留置的有效性与数据监测的可靠性。</w:t>
      </w:r>
    </w:p>
    <w:p>
      <w:pPr>
        <w:ind w:firstLine="420" w:firstLineChars="200"/>
        <w:rPr>
          <w:rFonts w:hint="eastAsia"/>
          <w:lang w:eastAsia="zh-CN"/>
        </w:rPr>
      </w:pPr>
      <w:r>
        <w:rPr>
          <w:rFonts w:hint="eastAsia"/>
          <w:lang w:eastAsia="zh-CN"/>
        </w:rPr>
        <w:t>——第5部分：有创机械通气患者气道湿化。目的在于规定基本要求、评估、湿化方式、湿化装置、湿化液、操作要点等内容，保证气道湿化效果及气道管理质量。</w:t>
      </w:r>
    </w:p>
    <w:p>
      <w:pPr>
        <w:ind w:firstLine="420" w:firstLineChars="200"/>
        <w:rPr>
          <w:rFonts w:hint="eastAsia"/>
          <w:lang w:eastAsia="zh-CN"/>
        </w:rPr>
      </w:pPr>
      <w:r>
        <w:rPr>
          <w:rFonts w:hint="eastAsia"/>
          <w:lang w:eastAsia="zh-CN"/>
        </w:rPr>
        <w:t>——第6部分：患者身体约束。目的在于规定基本要求、约束评估、约束预防、约束替代、约束实施等内容，保证患者安全，保障患者的尊严和权益。</w:t>
      </w:r>
    </w:p>
    <w:p>
      <w:pPr>
        <w:spacing w:line="20" w:lineRule="exact"/>
        <w:jc w:val="center"/>
        <w:rPr>
          <w:rFonts w:ascii="黑体" w:hAnsi="黑体" w:eastAsia="黑体"/>
          <w:sz w:val="32"/>
          <w:szCs w:val="32"/>
        </w:rPr>
      </w:pPr>
    </w:p>
    <w:p>
      <w:pPr>
        <w:spacing w:line="20" w:lineRule="exact"/>
        <w:jc w:val="center"/>
        <w:rPr>
          <w:rFonts w:ascii="黑体" w:hAnsi="黑体" w:eastAsia="黑体"/>
          <w:sz w:val="32"/>
          <w:szCs w:val="32"/>
        </w:rPr>
      </w:pPr>
    </w:p>
    <w:sdt>
      <w:sdtPr>
        <w:tag w:val="NEW_STAND_NAME"/>
        <w:id w:val="595910757"/>
        <w:lock w:val="sdtLocked"/>
        <w:placeholder>
          <w:docPart w:val="3055236265EC4814998CDA6BBB84B4A9"/>
        </w:placeholder>
      </w:sdtPr>
      <w:sdtEndPr>
        <w:rPr>
          <w:rFonts w:ascii="Times New Roman" w:hAnsi="Times New Roman"/>
        </w:rPr>
      </w:sdtEndPr>
      <w:sdtContent>
        <w:p>
          <w:pPr>
            <w:pStyle w:val="177"/>
            <w:spacing w:before="312" w:beforeLines="100" w:after="3" w:afterLines="1"/>
          </w:pPr>
          <w:bookmarkStart w:id="31" w:name="NEW_STAND_NAME"/>
        </w:p>
        <w:p>
          <w:r>
            <w:br w:type="page"/>
          </w:r>
        </w:p>
        <w:p>
          <w:pPr>
            <w:pStyle w:val="177"/>
            <w:spacing w:before="312" w:beforeLines="100" w:after="3" w:afterLines="1"/>
            <w:rPr>
              <w:rFonts w:ascii="Times New Roman" w:hAnsi="Times New Roman"/>
            </w:rPr>
          </w:pPr>
          <w:r>
            <w:rPr>
              <w:rFonts w:ascii="Times New Roman" w:hAnsi="Times New Roman"/>
            </w:rPr>
            <w:t>成人危重症临床护理技术规范</w:t>
          </w:r>
        </w:p>
        <w:p>
          <w:pPr>
            <w:pStyle w:val="177"/>
            <w:spacing w:before="3" w:beforeLines="1" w:after="680"/>
            <w:rPr>
              <w:rFonts w:ascii="Times New Roman" w:hAnsi="Times New Roman"/>
            </w:rPr>
          </w:pPr>
          <w:r>
            <w:rPr>
              <w:rFonts w:ascii="Times New Roman" w:hAnsi="Times New Roman"/>
            </w:rPr>
            <w:t>第4部分：漂浮导管置管配合与监测</w:t>
          </w:r>
        </w:p>
      </w:sdtContent>
    </w:sdt>
    <w:bookmarkEnd w:id="31"/>
    <w:p>
      <w:pPr>
        <w:pStyle w:val="104"/>
        <w:spacing w:before="312" w:after="312"/>
        <w:rPr>
          <w:rFonts w:ascii="Times New Roman"/>
        </w:rPr>
      </w:pPr>
      <w:bookmarkStart w:id="32" w:name="_Toc26718930"/>
      <w:bookmarkStart w:id="33" w:name="_Toc97191423"/>
      <w:bookmarkStart w:id="34" w:name="_Toc169904378"/>
      <w:bookmarkStart w:id="35" w:name="_Toc26986771"/>
      <w:bookmarkStart w:id="36" w:name="_Toc17233325"/>
      <w:bookmarkStart w:id="37" w:name="_Toc24884211"/>
      <w:bookmarkStart w:id="38" w:name="_Toc169904305"/>
      <w:bookmarkStart w:id="39" w:name="_Toc26986530"/>
      <w:bookmarkStart w:id="40" w:name="_Toc26648465"/>
      <w:bookmarkStart w:id="41" w:name="_Toc24884218"/>
      <w:bookmarkStart w:id="42" w:name="_Toc170066920"/>
      <w:bookmarkStart w:id="43" w:name="_Toc17233333"/>
      <w:r>
        <w:rPr>
          <w:rFonts w:ascii="Times New Roman"/>
        </w:rPr>
        <w:t>范围</w:t>
      </w:r>
      <w:bookmarkEnd w:id="32"/>
      <w:bookmarkEnd w:id="33"/>
      <w:bookmarkEnd w:id="34"/>
      <w:bookmarkEnd w:id="35"/>
      <w:bookmarkEnd w:id="36"/>
      <w:bookmarkEnd w:id="37"/>
      <w:bookmarkEnd w:id="38"/>
      <w:bookmarkEnd w:id="39"/>
      <w:bookmarkEnd w:id="40"/>
      <w:bookmarkEnd w:id="41"/>
      <w:bookmarkEnd w:id="42"/>
      <w:bookmarkEnd w:id="43"/>
    </w:p>
    <w:p>
      <w:pPr>
        <w:pStyle w:val="56"/>
        <w:ind w:firstLine="420"/>
        <w:rPr>
          <w:rFonts w:ascii="Times New Roman"/>
        </w:rPr>
      </w:pPr>
      <w:bookmarkStart w:id="44" w:name="_Toc17233326"/>
      <w:bookmarkStart w:id="45" w:name="_Toc24884212"/>
      <w:bookmarkStart w:id="46" w:name="_Toc24884219"/>
      <w:bookmarkStart w:id="47" w:name="_Toc26648466"/>
      <w:bookmarkStart w:id="48" w:name="_Toc17233334"/>
      <w:r>
        <w:rPr>
          <w:rFonts w:ascii="Times New Roman"/>
        </w:rPr>
        <w:t>本文件规定了漂浮导管置管护理的基本要求、配合、维护、数据监测及并发症的预防与处理。</w:t>
      </w:r>
    </w:p>
    <w:p>
      <w:pPr>
        <w:pStyle w:val="56"/>
        <w:ind w:firstLine="420"/>
        <w:rPr>
          <w:rFonts w:ascii="Times New Roman"/>
        </w:rPr>
      </w:pPr>
      <w:r>
        <w:rPr>
          <w:rFonts w:ascii="Times New Roman"/>
        </w:rPr>
        <w:t>本文件适用于各级各类医疗机构</w:t>
      </w:r>
      <w:r>
        <w:rPr>
          <w:rFonts w:hint="eastAsia" w:ascii="Times New Roman"/>
        </w:rPr>
        <w:t>为成人危重症患者开展漂浮导管置管配合与监测的注册护士，其他医务人员可参照执行。</w:t>
      </w:r>
    </w:p>
    <w:p>
      <w:pPr>
        <w:pStyle w:val="104"/>
        <w:spacing w:before="312" w:after="312"/>
        <w:rPr>
          <w:rFonts w:ascii="Times New Roman"/>
        </w:rPr>
      </w:pPr>
      <w:bookmarkStart w:id="49" w:name="_Toc26986772"/>
      <w:bookmarkStart w:id="50" w:name="_Toc97191424"/>
      <w:bookmarkStart w:id="51" w:name="_Toc26718931"/>
      <w:bookmarkStart w:id="52" w:name="_Toc26986531"/>
      <w:bookmarkStart w:id="53" w:name="_Toc169904379"/>
      <w:bookmarkStart w:id="54" w:name="_Toc169904306"/>
      <w:bookmarkStart w:id="55" w:name="_Toc170066921"/>
      <w:r>
        <w:rPr>
          <w:rFonts w:ascii="Times New Roman"/>
        </w:rPr>
        <w:t>规范性引用文件</w:t>
      </w:r>
      <w:bookmarkEnd w:id="44"/>
      <w:bookmarkEnd w:id="45"/>
      <w:bookmarkEnd w:id="46"/>
      <w:bookmarkEnd w:id="47"/>
      <w:bookmarkEnd w:id="48"/>
      <w:bookmarkEnd w:id="49"/>
      <w:bookmarkEnd w:id="50"/>
      <w:bookmarkEnd w:id="51"/>
      <w:bookmarkEnd w:id="52"/>
      <w:bookmarkEnd w:id="53"/>
      <w:bookmarkEnd w:id="54"/>
      <w:bookmarkEnd w:id="55"/>
    </w:p>
    <w:sdt>
      <w:sdtPr>
        <w:rPr>
          <w:rFonts w:ascii="Times New Roman"/>
        </w:rPr>
        <w:id w:val="715848253"/>
        <w:placeholder>
          <w:docPart w:val="A595126CA8A4453E8A5638DEB7E4F76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pPr>
            <w:pStyle w:val="5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ind w:firstLine="420" w:firstLineChars="200"/>
        <w:rPr>
          <w:rFonts w:ascii="Times New Roman" w:hAnsi="Times New Roman"/>
        </w:rPr>
      </w:pPr>
      <w:r>
        <w:rPr>
          <w:rFonts w:ascii="Times New Roman" w:hAnsi="Times New Roman"/>
        </w:rPr>
        <w:t>GB/T 9706.1  医用电气设备 第一部分：安全通用要求</w:t>
      </w:r>
    </w:p>
    <w:p>
      <w:pPr>
        <w:ind w:firstLine="420" w:firstLineChars="200"/>
        <w:rPr>
          <w:rFonts w:ascii="Times New Roman" w:hAnsi="Times New Roman"/>
        </w:rPr>
      </w:pPr>
      <w:r>
        <w:rPr>
          <w:rFonts w:ascii="Times New Roman" w:hAnsi="Times New Roman"/>
        </w:rPr>
        <w:t>WS/T 367  医疗机构消毒技术规范</w:t>
      </w:r>
    </w:p>
    <w:p>
      <w:pPr>
        <w:ind w:firstLine="420" w:firstLineChars="200"/>
        <w:rPr>
          <w:rFonts w:ascii="Times New Roman" w:hAnsi="Times New Roman"/>
        </w:rPr>
      </w:pPr>
      <w:r>
        <w:rPr>
          <w:rFonts w:ascii="Times New Roman" w:hAnsi="Times New Roman"/>
        </w:rPr>
        <w:t>WS/T 433  静脉治疗护理技术操作规范</w:t>
      </w:r>
    </w:p>
    <w:p>
      <w:pPr>
        <w:ind w:firstLine="420" w:firstLineChars="200"/>
        <w:rPr>
          <w:rFonts w:ascii="Times New Roman"/>
        </w:rPr>
      </w:pPr>
      <w:r>
        <w:rPr>
          <w:rFonts w:ascii="Times New Roman" w:hAnsi="Times New Roman"/>
        </w:rPr>
        <w:t>WS/T 510  病区医院感染管理规范</w:t>
      </w:r>
    </w:p>
    <w:p>
      <w:pPr>
        <w:pStyle w:val="104"/>
        <w:spacing w:before="312" w:after="312"/>
        <w:rPr>
          <w:rFonts w:ascii="Times New Roman"/>
        </w:rPr>
      </w:pPr>
      <w:bookmarkStart w:id="56" w:name="_Toc97191425"/>
      <w:bookmarkStart w:id="57" w:name="_Toc170066922"/>
      <w:bookmarkStart w:id="58" w:name="_Toc169904307"/>
      <w:bookmarkStart w:id="59" w:name="_Toc169904380"/>
      <w:r>
        <w:rPr>
          <w:rFonts w:ascii="Times New Roman"/>
          <w:szCs w:val="21"/>
        </w:rPr>
        <w:t>术语和定义</w:t>
      </w:r>
      <w:bookmarkEnd w:id="56"/>
      <w:bookmarkEnd w:id="57"/>
      <w:bookmarkEnd w:id="58"/>
      <w:bookmarkEnd w:id="59"/>
    </w:p>
    <w:sdt>
      <w:sdtPr>
        <w:rPr>
          <w:rFonts w:ascii="Times New Roman"/>
        </w:rPr>
        <w:id w:val="-1909835108"/>
        <w:placeholder>
          <w:docPart w:val="43CE867D60B648C7A790890911EA0EC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56"/>
            <w:ind w:firstLine="420"/>
            <w:rPr>
              <w:rFonts w:ascii="Times New Roman"/>
            </w:rPr>
          </w:pPr>
          <w:bookmarkStart w:id="60" w:name="_Toc26986532"/>
          <w:bookmarkEnd w:id="60"/>
          <w:r>
            <w:rPr>
              <w:rFonts w:ascii="Times New Roman"/>
            </w:rPr>
            <w:t>下列术语和定义适用于本文件。</w:t>
          </w:r>
        </w:p>
      </w:sdtContent>
    </w:sdt>
    <w:p>
      <w:pPr>
        <w:pStyle w:val="223"/>
        <w:ind w:left="420" w:hanging="420" w:hangingChars="200"/>
        <w:rPr>
          <w:rFonts w:ascii="黑体" w:hAnsi="黑体" w:eastAsia="黑体"/>
          <w:kern w:val="2"/>
          <w:szCs w:val="21"/>
          <w:shd w:val="clear" w:color="auto" w:fill="FFFFFF"/>
        </w:rPr>
      </w:pPr>
    </w:p>
    <w:p>
      <w:pPr>
        <w:pStyle w:val="223"/>
        <w:ind w:left="420" w:hanging="420" w:hangingChars="200"/>
        <w:rPr>
          <w:rFonts w:ascii="黑体" w:hAnsi="黑体" w:eastAsia="黑体"/>
          <w:kern w:val="2"/>
          <w:szCs w:val="21"/>
          <w:shd w:val="clear" w:color="auto" w:fill="FFFFFF"/>
        </w:rPr>
      </w:pPr>
      <w:r>
        <w:rPr>
          <w:rFonts w:hint="eastAsia" w:ascii="黑体" w:hAnsi="黑体" w:eastAsia="黑体"/>
          <w:shd w:val="clear" w:color="auto" w:fill="FFFFFF"/>
        </w:rPr>
        <w:t>漂浮导管 pulmonary artery catheterization</w:t>
      </w:r>
    </w:p>
    <w:p>
      <w:pPr>
        <w:ind w:firstLine="420" w:firstLineChars="200"/>
        <w:rPr>
          <w:rFonts w:ascii="Times New Roman" w:hAnsi="Times New Roman"/>
          <w:kern w:val="0"/>
        </w:rPr>
      </w:pPr>
      <w:r>
        <w:rPr>
          <w:rFonts w:ascii="Times New Roman" w:hAnsi="Times New Roman"/>
        </w:rPr>
        <w:t>经中心静脉插管直至肺小动脉，</w:t>
      </w:r>
      <w:r>
        <w:rPr>
          <w:rFonts w:ascii="Times New Roman" w:hAnsi="Times New Roman"/>
          <w:shd w:val="clear" w:color="auto" w:fill="FFFFFF"/>
        </w:rPr>
        <w:t>进行</w:t>
      </w:r>
      <w:r>
        <w:rPr>
          <w:rFonts w:ascii="Times New Roman" w:hAnsi="Times New Roman"/>
        </w:rPr>
        <w:t>血流动力学监测的</w:t>
      </w:r>
      <w:r>
        <w:rPr>
          <w:rFonts w:ascii="Times New Roman" w:hAnsi="Times New Roman"/>
          <w:shd w:val="clear" w:color="auto" w:fill="FFFFFF"/>
        </w:rPr>
        <w:t>气囊导管又称</w:t>
      </w:r>
      <w:r>
        <w:rPr>
          <w:rFonts w:hint="eastAsia" w:ascii="Times New Roman" w:hAnsi="Times New Roman"/>
          <w:color w:val="auto"/>
          <w:shd w:val="clear" w:color="auto" w:fill="FFFFFF"/>
          <w:lang w:eastAsia="zh-CN"/>
        </w:rPr>
        <w:t>“</w:t>
      </w:r>
      <w:r>
        <w:rPr>
          <w:rFonts w:ascii="Times New Roman" w:hAnsi="Times New Roman"/>
          <w:color w:val="auto"/>
        </w:rPr>
        <w:t>Swan-Ganz</w:t>
      </w:r>
      <w:r>
        <w:rPr>
          <w:rFonts w:hint="eastAsia" w:ascii="Times New Roman" w:hAnsi="Times New Roman"/>
          <w:color w:val="auto"/>
          <w:shd w:val="clear" w:color="auto" w:fill="FFFFFF"/>
          <w:lang w:eastAsia="zh-CN"/>
        </w:rPr>
        <w:t>”</w:t>
      </w:r>
      <w:r>
        <w:rPr>
          <w:rFonts w:ascii="Times New Roman" w:hAnsi="Times New Roman"/>
        </w:rPr>
        <w:t>导管。</w:t>
      </w:r>
    </w:p>
    <w:p>
      <w:pPr>
        <w:pStyle w:val="223"/>
        <w:ind w:left="420" w:hanging="420" w:hangingChars="200"/>
        <w:rPr>
          <w:rFonts w:ascii="黑体" w:hAnsi="黑体" w:eastAsia="黑体"/>
          <w:kern w:val="2"/>
          <w:shd w:val="clear" w:color="auto" w:fill="FFFFFF"/>
        </w:rPr>
      </w:pPr>
    </w:p>
    <w:p>
      <w:pPr>
        <w:pStyle w:val="223"/>
        <w:ind w:left="420" w:hanging="420" w:hangingChars="200"/>
        <w:rPr>
          <w:rFonts w:ascii="黑体" w:hAnsi="黑体" w:eastAsia="黑体"/>
          <w:kern w:val="2"/>
          <w:shd w:val="clear" w:color="auto" w:fill="FFFFFF"/>
        </w:rPr>
      </w:pPr>
      <w:r>
        <w:rPr>
          <w:rFonts w:hint="eastAsia" w:ascii="黑体" w:hAnsi="黑体" w:eastAsia="黑体"/>
        </w:rPr>
        <w:t>肺动脉压 Pulmonary artery pressure</w:t>
      </w:r>
    </w:p>
    <w:p>
      <w:pPr>
        <w:ind w:firstLine="420" w:firstLineChars="200"/>
        <w:rPr>
          <w:rFonts w:ascii="Times New Roman" w:hAnsi="Times New Roman"/>
          <w:shd w:val="clear" w:color="auto" w:fill="FFFFFF"/>
        </w:rPr>
      </w:pPr>
      <w:r>
        <w:rPr>
          <w:rFonts w:ascii="Times New Roman" w:hAnsi="Times New Roman"/>
          <w:shd w:val="clear" w:color="auto" w:fill="FFFFFF"/>
        </w:rPr>
        <w:t>血流对肺动脉壁的侧压力，包括肺动脉收缩压和肺动脉舒张压。</w:t>
      </w:r>
    </w:p>
    <w:p>
      <w:pPr>
        <w:pStyle w:val="223"/>
        <w:ind w:left="420" w:hanging="420" w:hangingChars="200"/>
        <w:rPr>
          <w:rFonts w:ascii="黑体" w:hAnsi="黑体" w:eastAsia="黑体"/>
          <w:shd w:val="clear" w:color="auto" w:fill="FFFFFF"/>
        </w:rPr>
      </w:pPr>
    </w:p>
    <w:p>
      <w:pPr>
        <w:pStyle w:val="223"/>
        <w:ind w:left="420" w:hanging="420" w:hangingChars="200"/>
        <w:rPr>
          <w:rFonts w:ascii="黑体" w:hAnsi="黑体" w:eastAsia="黑体"/>
          <w:shd w:val="clear" w:color="auto" w:fill="FFFFFF"/>
        </w:rPr>
      </w:pPr>
      <w:r>
        <w:rPr>
          <w:rFonts w:hint="eastAsia" w:ascii="黑体" w:hAnsi="黑体" w:eastAsia="黑体"/>
        </w:rPr>
        <w:t>肺动脉楔压 pulmonary artery wedge pressure</w:t>
      </w:r>
    </w:p>
    <w:p>
      <w:pPr>
        <w:ind w:firstLine="420" w:firstLineChars="200"/>
        <w:rPr>
          <w:rFonts w:ascii="Times New Roman" w:hAnsi="Times New Roman"/>
          <w:shd w:val="clear" w:color="auto" w:fill="FFFFFF"/>
        </w:rPr>
      </w:pPr>
      <w:r>
        <w:rPr>
          <w:rFonts w:ascii="Times New Roman" w:hAnsi="Times New Roman"/>
          <w:shd w:val="clear" w:color="auto" w:fill="FFFFFF"/>
        </w:rPr>
        <w:t>漂浮导管插入肺动脉分支后，将气囊充气以阻断血流，测得的阻塞部分远端的血压。</w:t>
      </w:r>
    </w:p>
    <w:p>
      <w:pPr>
        <w:pStyle w:val="223"/>
        <w:ind w:left="420" w:hanging="420" w:hangingChars="200"/>
        <w:rPr>
          <w:rFonts w:ascii="黑体" w:hAnsi="黑体" w:eastAsia="黑体"/>
        </w:rPr>
      </w:pPr>
    </w:p>
    <w:p>
      <w:pPr>
        <w:pStyle w:val="223"/>
        <w:ind w:left="420" w:hanging="420" w:hangingChars="200"/>
        <w:rPr>
          <w:rFonts w:ascii="黑体" w:hAnsi="黑体" w:eastAsia="黑体"/>
        </w:rPr>
      </w:pPr>
      <w:r>
        <w:rPr>
          <w:rFonts w:hint="eastAsia" w:ascii="黑体" w:hAnsi="黑体" w:eastAsia="黑体"/>
        </w:rPr>
        <w:t>心排血量 cardiac output</w:t>
      </w:r>
    </w:p>
    <w:p>
      <w:pPr>
        <w:ind w:left="420" w:leftChars="200"/>
        <w:rPr>
          <w:rFonts w:ascii="Times New Roman" w:hAnsi="Times New Roman"/>
        </w:rPr>
      </w:pPr>
      <w:r>
        <w:rPr>
          <w:rFonts w:ascii="Times New Roman" w:hAnsi="Times New Roman"/>
        </w:rPr>
        <w:t>一侧心室每分钟射出的血液量，又称每分输出量。即心脏每次收缩所射出的血量与心率的乘积。</w:t>
      </w:r>
    </w:p>
    <w:p>
      <w:pPr>
        <w:pStyle w:val="223"/>
        <w:ind w:left="420" w:hanging="420" w:hangingChars="200"/>
        <w:rPr>
          <w:rFonts w:ascii="黑体" w:hAnsi="黑体" w:eastAsia="黑体"/>
          <w:shd w:val="clear" w:color="auto" w:fill="FFFFFF"/>
        </w:rPr>
      </w:pPr>
    </w:p>
    <w:p>
      <w:pPr>
        <w:pStyle w:val="223"/>
        <w:ind w:left="420" w:hanging="420" w:hangingChars="200"/>
        <w:rPr>
          <w:rFonts w:ascii="黑体" w:hAnsi="黑体" w:eastAsia="黑体"/>
          <w:shd w:val="clear" w:color="auto" w:fill="FFFFFF"/>
        </w:rPr>
      </w:pPr>
      <w:r>
        <w:rPr>
          <w:rFonts w:hint="eastAsia" w:ascii="黑体" w:hAnsi="黑体" w:eastAsia="黑体"/>
        </w:rPr>
        <w:t>心排血指数 cardiac index</w:t>
      </w:r>
    </w:p>
    <w:p>
      <w:pPr>
        <w:ind w:firstLine="420" w:firstLineChars="200"/>
        <w:rPr>
          <w:rFonts w:ascii="Times New Roman" w:hAnsi="Times New Roman"/>
        </w:rPr>
      </w:pPr>
      <w:r>
        <w:rPr>
          <w:rFonts w:ascii="Times New Roman" w:hAnsi="Times New Roman"/>
          <w:kern w:val="0"/>
        </w:rPr>
        <w:t>单位体表面积的心输出量。</w:t>
      </w:r>
      <w:r>
        <w:rPr>
          <w:rFonts w:ascii="Times New Roman" w:hAnsi="Times New Roman"/>
          <w:color w:val="auto"/>
          <w:kern w:val="0"/>
        </w:rPr>
        <w:t>心排血指数</w:t>
      </w:r>
      <w:r>
        <w:rPr>
          <w:rFonts w:hint="eastAsia" w:ascii="Times New Roman" w:hAnsi="Times New Roman"/>
          <w:color w:val="auto"/>
          <w:kern w:val="0"/>
          <w:lang w:eastAsia="zh-CN"/>
        </w:rPr>
        <w:t>（</w:t>
      </w:r>
      <w:r>
        <w:rPr>
          <w:rFonts w:ascii="Times New Roman" w:hAnsi="Times New Roman"/>
          <w:color w:val="auto"/>
          <w:kern w:val="0"/>
        </w:rPr>
        <w:t>L/min.m</w:t>
      </w:r>
      <w:r>
        <w:rPr>
          <w:rFonts w:ascii="Times New Roman" w:hAnsi="Times New Roman"/>
          <w:color w:val="auto"/>
          <w:kern w:val="0"/>
          <w:vertAlign w:val="superscript"/>
        </w:rPr>
        <w:t>2</w:t>
      </w:r>
      <w:r>
        <w:rPr>
          <w:rFonts w:hint="eastAsia" w:ascii="Times New Roman" w:hAnsi="Times New Roman"/>
          <w:color w:val="auto"/>
          <w:kern w:val="0"/>
          <w:lang w:eastAsia="zh-CN"/>
        </w:rPr>
        <w:t>）</w:t>
      </w:r>
      <w:r>
        <w:rPr>
          <w:rFonts w:ascii="Times New Roman" w:hAnsi="Times New Roman"/>
          <w:color w:val="auto"/>
          <w:kern w:val="0"/>
        </w:rPr>
        <w:t>=</w:t>
      </w:r>
      <w:r>
        <w:rPr>
          <w:rFonts w:hint="eastAsia" w:ascii="Times New Roman" w:hAnsi="Times New Roman"/>
          <w:color w:val="auto"/>
          <w:kern w:val="0"/>
          <w:lang w:val="en-US" w:eastAsia="zh-CN"/>
        </w:rPr>
        <w:t xml:space="preserve"> </w:t>
      </w:r>
      <w:r>
        <w:rPr>
          <w:rFonts w:ascii="Times New Roman" w:hAnsi="Times New Roman"/>
          <w:color w:val="auto"/>
          <w:kern w:val="0"/>
        </w:rPr>
        <w:t>心排血量</w:t>
      </w:r>
      <w:r>
        <w:rPr>
          <w:rFonts w:hint="eastAsia" w:ascii="Times New Roman" w:hAnsi="Times New Roman"/>
          <w:color w:val="auto"/>
          <w:kern w:val="0"/>
          <w:lang w:eastAsia="zh-CN"/>
        </w:rPr>
        <w:t>（</w:t>
      </w:r>
      <w:r>
        <w:rPr>
          <w:rFonts w:ascii="Times New Roman" w:hAnsi="Times New Roman"/>
          <w:color w:val="auto"/>
          <w:kern w:val="0"/>
        </w:rPr>
        <w:t>L/m</w:t>
      </w:r>
      <w:r>
        <w:rPr>
          <w:rFonts w:ascii="Times New Roman" w:hAnsi="Times New Roman"/>
          <w:kern w:val="0"/>
        </w:rPr>
        <w:t>in</w:t>
      </w:r>
      <w:r>
        <w:rPr>
          <w:rFonts w:hint="eastAsia" w:ascii="Times New Roman" w:hAnsi="Times New Roman"/>
          <w:kern w:val="0"/>
          <w:lang w:eastAsia="zh-CN"/>
        </w:rPr>
        <w:t>）</w:t>
      </w:r>
      <w:r>
        <w:rPr>
          <w:rFonts w:ascii="Times New Roman" w:hAnsi="Times New Roman"/>
          <w:kern w:val="0"/>
        </w:rPr>
        <w:t>/体表面积</w:t>
      </w:r>
      <w:r>
        <w:rPr>
          <w:rFonts w:hint="eastAsia" w:ascii="Times New Roman" w:hAnsi="Times New Roman"/>
          <w:kern w:val="0"/>
          <w:lang w:eastAsia="zh-CN"/>
        </w:rPr>
        <w:t>（</w:t>
      </w:r>
      <w:r>
        <w:rPr>
          <w:rFonts w:ascii="Times New Roman" w:hAnsi="Times New Roman"/>
          <w:kern w:val="0"/>
        </w:rPr>
        <w:t>m</w:t>
      </w:r>
      <w:r>
        <w:rPr>
          <w:rFonts w:ascii="Times New Roman" w:hAnsi="Times New Roman"/>
          <w:kern w:val="0"/>
          <w:vertAlign w:val="superscript"/>
        </w:rPr>
        <w:t>2</w:t>
      </w:r>
      <w:r>
        <w:rPr>
          <w:rFonts w:hint="eastAsia" w:ascii="Times New Roman" w:hAnsi="Times New Roman"/>
          <w:kern w:val="0"/>
          <w:lang w:eastAsia="zh-CN"/>
        </w:rPr>
        <w:t>）</w:t>
      </w:r>
      <w:r>
        <w:rPr>
          <w:rFonts w:ascii="Times New Roman" w:hAnsi="Times New Roman"/>
          <w:kern w:val="0"/>
        </w:rPr>
        <w:t>。</w:t>
      </w:r>
    </w:p>
    <w:p>
      <w:pPr>
        <w:pStyle w:val="104"/>
        <w:spacing w:before="312" w:after="312"/>
        <w:rPr>
          <w:rFonts w:ascii="Times New Roman"/>
          <w:szCs w:val="21"/>
        </w:rPr>
      </w:pPr>
      <w:bookmarkStart w:id="61" w:name="_Toc170066923"/>
      <w:bookmarkStart w:id="62" w:name="_Toc169904381"/>
      <w:bookmarkStart w:id="63" w:name="_Toc169904308"/>
      <w:r>
        <w:rPr>
          <w:rFonts w:ascii="Times New Roman"/>
        </w:rPr>
        <w:t>缩略语</w:t>
      </w:r>
      <w:bookmarkEnd w:id="61"/>
      <w:bookmarkEnd w:id="62"/>
      <w:bookmarkEnd w:id="63"/>
    </w:p>
    <w:p>
      <w:pPr>
        <w:pStyle w:val="56"/>
        <w:ind w:firstLine="420"/>
        <w:rPr>
          <w:rFonts w:ascii="Times New Roman"/>
        </w:rPr>
      </w:pPr>
      <w:r>
        <w:rPr>
          <w:rFonts w:ascii="Times New Roman"/>
        </w:rPr>
        <w:t>以下缩略语适用于本文件。</w:t>
      </w:r>
    </w:p>
    <w:p>
      <w:pPr>
        <w:pStyle w:val="56"/>
        <w:ind w:firstLine="420"/>
        <w:rPr>
          <w:rFonts w:ascii="Times New Roman"/>
          <w:color w:val="auto"/>
        </w:rPr>
      </w:pPr>
      <w:r>
        <w:rPr>
          <w:rFonts w:hint="eastAsia" w:ascii="Times New Roman"/>
          <w:color w:val="auto"/>
        </w:rPr>
        <w:t>CVP：中心静脉压（central venous pressure）</w:t>
      </w:r>
    </w:p>
    <w:p>
      <w:pPr>
        <w:pStyle w:val="56"/>
        <w:ind w:firstLine="420"/>
        <w:rPr>
          <w:rFonts w:ascii="Times New Roman"/>
          <w:color w:val="auto"/>
        </w:rPr>
      </w:pPr>
      <w:r>
        <w:rPr>
          <w:rFonts w:hint="eastAsia" w:ascii="Times New Roman"/>
          <w:color w:val="auto"/>
        </w:rPr>
        <w:t>RAP：右心房压力（right atrial pressure)</w:t>
      </w:r>
    </w:p>
    <w:p>
      <w:pPr>
        <w:pStyle w:val="56"/>
        <w:ind w:firstLine="420"/>
        <w:rPr>
          <w:rFonts w:hint="eastAsia" w:ascii="Times New Roman" w:eastAsia="宋体"/>
          <w:color w:val="auto"/>
          <w:lang w:eastAsia="zh-CN"/>
        </w:rPr>
      </w:pPr>
      <w:r>
        <w:rPr>
          <w:rFonts w:hint="eastAsia" w:ascii="Times New Roman"/>
          <w:color w:val="auto"/>
        </w:rPr>
        <w:t>RVP：右心室压力</w:t>
      </w:r>
      <w:r>
        <w:rPr>
          <w:rFonts w:hint="eastAsia" w:ascii="Times New Roman"/>
          <w:color w:val="auto"/>
          <w:lang w:eastAsia="zh-CN"/>
        </w:rPr>
        <w:t>（</w:t>
      </w:r>
      <w:r>
        <w:rPr>
          <w:rFonts w:hint="eastAsia" w:ascii="Times New Roman"/>
          <w:color w:val="auto"/>
        </w:rPr>
        <w:t>right ventricle pressure</w:t>
      </w:r>
      <w:r>
        <w:rPr>
          <w:rFonts w:hint="eastAsia" w:ascii="Times New Roman"/>
          <w:color w:val="auto"/>
          <w:lang w:eastAsia="zh-CN"/>
        </w:rPr>
        <w:t>）</w:t>
      </w:r>
    </w:p>
    <w:p>
      <w:pPr>
        <w:pStyle w:val="56"/>
        <w:ind w:firstLine="420"/>
        <w:rPr>
          <w:rFonts w:hint="eastAsia" w:ascii="Times New Roman"/>
          <w:color w:val="auto"/>
          <w:lang w:val="en-US" w:eastAsia="zh-CN"/>
        </w:rPr>
      </w:pPr>
      <w:r>
        <w:rPr>
          <w:rFonts w:hint="eastAsia" w:ascii="Times New Roman"/>
          <w:color w:val="auto"/>
        </w:rPr>
        <w:t>PAP：肺动脉压力</w:t>
      </w:r>
      <w:r>
        <w:rPr>
          <w:rFonts w:hint="eastAsia" w:ascii="Times New Roman"/>
          <w:color w:val="auto"/>
          <w:lang w:val="en-US" w:eastAsia="zh-CN"/>
        </w:rPr>
        <w:t>（</w:t>
      </w:r>
      <w:r>
        <w:rPr>
          <w:rFonts w:hint="eastAsia" w:ascii="Times New Roman"/>
          <w:color w:val="auto"/>
        </w:rPr>
        <w:t>pulmonary artery pressure</w:t>
      </w:r>
      <w:r>
        <w:rPr>
          <w:rFonts w:hint="eastAsia" w:ascii="Times New Roman"/>
          <w:color w:val="auto"/>
          <w:lang w:eastAsia="zh-CN"/>
        </w:rPr>
        <w:t>）</w:t>
      </w:r>
    </w:p>
    <w:p>
      <w:pPr>
        <w:pStyle w:val="56"/>
        <w:ind w:firstLine="420"/>
        <w:rPr>
          <w:rFonts w:hint="eastAsia" w:ascii="Times New Roman" w:eastAsia="宋体"/>
          <w:color w:val="auto"/>
          <w:lang w:eastAsia="zh-CN"/>
        </w:rPr>
      </w:pPr>
      <w:r>
        <w:rPr>
          <w:rFonts w:hint="eastAsia" w:ascii="Times New Roman"/>
          <w:color w:val="auto"/>
        </w:rPr>
        <w:t>mPAP：肺动脉平均压</w:t>
      </w:r>
      <w:r>
        <w:rPr>
          <w:rFonts w:hint="eastAsia" w:ascii="Times New Roman"/>
          <w:color w:val="auto"/>
          <w:lang w:val="en-US" w:eastAsia="zh-CN"/>
        </w:rPr>
        <w:t>（</w:t>
      </w:r>
      <w:r>
        <w:rPr>
          <w:rFonts w:hint="eastAsia" w:ascii="Times New Roman"/>
          <w:color w:val="auto"/>
        </w:rPr>
        <w:t>mean pulmonary artery pressure</w:t>
      </w:r>
      <w:r>
        <w:rPr>
          <w:rFonts w:hint="eastAsia" w:ascii="Times New Roman"/>
          <w:color w:val="auto"/>
          <w:lang w:eastAsia="zh-CN"/>
        </w:rPr>
        <w:t>）</w:t>
      </w:r>
    </w:p>
    <w:p>
      <w:pPr>
        <w:pStyle w:val="56"/>
        <w:ind w:firstLine="420"/>
        <w:rPr>
          <w:rFonts w:ascii="Times New Roman"/>
          <w:color w:val="auto"/>
        </w:rPr>
      </w:pPr>
      <w:r>
        <w:rPr>
          <w:rFonts w:hint="eastAsia" w:ascii="Times New Roman"/>
          <w:color w:val="auto"/>
        </w:rPr>
        <w:t>PAWP：肺动脉楔压</w:t>
      </w:r>
      <w:r>
        <w:rPr>
          <w:rFonts w:hint="eastAsia" w:ascii="Times New Roman"/>
          <w:color w:val="auto"/>
          <w:lang w:eastAsia="zh-CN"/>
        </w:rPr>
        <w:t>（</w:t>
      </w:r>
      <w:r>
        <w:rPr>
          <w:rFonts w:hint="eastAsia" w:ascii="Times New Roman"/>
          <w:color w:val="auto"/>
        </w:rPr>
        <w:t>pulmonary artery wedge pressure</w:t>
      </w:r>
      <w:r>
        <w:rPr>
          <w:rFonts w:hint="eastAsia" w:ascii="Times New Roman"/>
          <w:color w:val="auto"/>
          <w:lang w:eastAsia="zh-CN"/>
        </w:rPr>
        <w:t>）</w:t>
      </w:r>
    </w:p>
    <w:p>
      <w:pPr>
        <w:pStyle w:val="56"/>
        <w:ind w:firstLine="420"/>
        <w:rPr>
          <w:rFonts w:ascii="Times New Roman"/>
          <w:color w:val="auto"/>
        </w:rPr>
      </w:pPr>
      <w:r>
        <w:rPr>
          <w:rFonts w:hint="eastAsia" w:ascii="Times New Roman"/>
          <w:color w:val="auto"/>
        </w:rPr>
        <w:t>CO：心排血量</w:t>
      </w:r>
      <w:r>
        <w:rPr>
          <w:rFonts w:hint="eastAsia" w:ascii="Times New Roman"/>
          <w:color w:val="auto"/>
          <w:lang w:eastAsia="zh-CN"/>
        </w:rPr>
        <w:t>（</w:t>
      </w:r>
      <w:r>
        <w:rPr>
          <w:rFonts w:hint="eastAsia" w:ascii="Times New Roman"/>
          <w:color w:val="auto"/>
        </w:rPr>
        <w:t>cardiac output）</w:t>
      </w:r>
    </w:p>
    <w:p>
      <w:pPr>
        <w:pStyle w:val="56"/>
        <w:ind w:firstLine="420"/>
        <w:rPr>
          <w:rFonts w:ascii="Times New Roman"/>
          <w:color w:val="auto"/>
        </w:rPr>
      </w:pPr>
      <w:r>
        <w:rPr>
          <w:rFonts w:hint="eastAsia" w:ascii="Times New Roman"/>
          <w:color w:val="auto"/>
        </w:rPr>
        <w:t>CI：心排血指数（cardiac index</w:t>
      </w:r>
      <w:r>
        <w:rPr>
          <w:rFonts w:hint="eastAsia" w:ascii="Times New Roman"/>
          <w:color w:val="auto"/>
          <w:lang w:eastAsia="zh-CN"/>
        </w:rPr>
        <w:t>）</w:t>
      </w:r>
    </w:p>
    <w:p>
      <w:pPr>
        <w:pStyle w:val="56"/>
        <w:ind w:firstLine="420"/>
        <w:rPr>
          <w:rFonts w:ascii="Times New Roman"/>
          <w:color w:val="auto"/>
        </w:rPr>
      </w:pPr>
      <w:r>
        <w:rPr>
          <w:rFonts w:hint="eastAsia" w:ascii="Times New Roman"/>
          <w:color w:val="auto"/>
        </w:rPr>
        <w:t>SvO2：混合静脉血氧饱和度（mixed venous oxygen saturation）</w:t>
      </w:r>
    </w:p>
    <w:p>
      <w:pPr>
        <w:pStyle w:val="104"/>
        <w:spacing w:before="312" w:after="312"/>
        <w:rPr>
          <w:rFonts w:ascii="Times New Roman"/>
        </w:rPr>
      </w:pPr>
      <w:bookmarkStart w:id="64" w:name="_Toc169904309"/>
      <w:bookmarkStart w:id="65" w:name="_Toc169904382"/>
      <w:bookmarkStart w:id="66" w:name="_Toc170066924"/>
      <w:r>
        <w:rPr>
          <w:rFonts w:ascii="Times New Roman"/>
        </w:rPr>
        <w:t>基本要求</w:t>
      </w:r>
      <w:bookmarkEnd w:id="64"/>
      <w:bookmarkEnd w:id="65"/>
      <w:bookmarkEnd w:id="66"/>
    </w:p>
    <w:p>
      <w:pPr>
        <w:pStyle w:val="162"/>
        <w:rPr>
          <w:rFonts w:ascii="Times New Roman"/>
          <w:kern w:val="2"/>
          <w:szCs w:val="21"/>
        </w:rPr>
      </w:pPr>
      <w:r>
        <w:rPr>
          <w:rFonts w:ascii="Times New Roman"/>
        </w:rPr>
        <w:t>监测环境及设备使用应符合WS/T 510和GB/T 9706.1的规定。</w:t>
      </w:r>
    </w:p>
    <w:p>
      <w:pPr>
        <w:pStyle w:val="162"/>
        <w:rPr>
          <w:rFonts w:ascii="Times New Roman"/>
          <w:kern w:val="2"/>
        </w:rPr>
      </w:pPr>
      <w:r>
        <w:rPr>
          <w:rFonts w:ascii="Times New Roman"/>
        </w:rPr>
        <w:t>应遵医嘱和数据监测要求选择合适的导管型号。</w:t>
      </w:r>
    </w:p>
    <w:p>
      <w:pPr>
        <w:pStyle w:val="162"/>
        <w:rPr>
          <w:rFonts w:ascii="Times New Roman"/>
          <w:color w:val="auto"/>
          <w:kern w:val="2"/>
        </w:rPr>
      </w:pPr>
      <w:r>
        <w:rPr>
          <w:rFonts w:hint="eastAsia" w:ascii="Times New Roman"/>
          <w:color w:val="auto"/>
        </w:rPr>
        <w:t>置管过程中应严密观察患者心率、心律、血压及血氧饱和度的变化。</w:t>
      </w:r>
    </w:p>
    <w:p>
      <w:pPr>
        <w:pStyle w:val="162"/>
        <w:rPr>
          <w:rFonts w:ascii="Times New Roman"/>
        </w:rPr>
      </w:pPr>
      <w:r>
        <w:rPr>
          <w:rFonts w:ascii="Times New Roman"/>
          <w:color w:val="auto"/>
        </w:rPr>
        <w:t>应识别正确的压力波形，及时查找曲</w:t>
      </w:r>
      <w:r>
        <w:rPr>
          <w:rFonts w:ascii="Times New Roman"/>
        </w:rPr>
        <w:t>线变化的原因并处理。</w:t>
      </w:r>
    </w:p>
    <w:p>
      <w:pPr>
        <w:pStyle w:val="162"/>
        <w:rPr>
          <w:rFonts w:ascii="Times New Roman"/>
        </w:rPr>
      </w:pPr>
      <w:r>
        <w:rPr>
          <w:rFonts w:ascii="Times New Roman"/>
        </w:rPr>
        <w:t>应对患者进行连续心电监测，评估病情、监测参数、血气分析结果，及时识别并处理并发症。</w:t>
      </w:r>
    </w:p>
    <w:p>
      <w:pPr>
        <w:pStyle w:val="104"/>
        <w:spacing w:before="312" w:after="312"/>
        <w:rPr>
          <w:rFonts w:ascii="Times New Roman"/>
          <w:kern w:val="2"/>
          <w:szCs w:val="21"/>
        </w:rPr>
      </w:pPr>
      <w:bookmarkStart w:id="67" w:name="_Toc169904310"/>
      <w:bookmarkStart w:id="68" w:name="_Toc170066925"/>
      <w:bookmarkStart w:id="69" w:name="_Toc169904383"/>
      <w:r>
        <w:rPr>
          <w:rFonts w:ascii="Times New Roman"/>
        </w:rPr>
        <w:t>置管配合</w:t>
      </w:r>
      <w:bookmarkEnd w:id="67"/>
      <w:bookmarkEnd w:id="68"/>
      <w:bookmarkEnd w:id="69"/>
    </w:p>
    <w:p>
      <w:pPr>
        <w:pStyle w:val="162"/>
      </w:pPr>
      <w:bookmarkStart w:id="70" w:name="_Toc169904311"/>
      <w:bookmarkStart w:id="71" w:name="_Toc169904384"/>
      <w:r>
        <w:rPr>
          <w:rFonts w:hint="eastAsia"/>
        </w:rPr>
        <w:t>置管前应评估患者的年龄、病情、再次与医生确认无置管相关禁忌症。</w:t>
      </w:r>
    </w:p>
    <w:p>
      <w:pPr>
        <w:pStyle w:val="162"/>
      </w:pPr>
      <w:r>
        <w:rPr>
          <w:rFonts w:hint="eastAsia"/>
        </w:rPr>
        <w:t>应告知患者置管的目的及注意事项。</w:t>
      </w:r>
    </w:p>
    <w:p>
      <w:pPr>
        <w:pStyle w:val="162"/>
      </w:pPr>
      <w:r>
        <w:rPr>
          <w:rFonts w:hint="eastAsia"/>
        </w:rPr>
        <w:t>应按照产品说明书正确连接各管腔，保持密闭和通畅。</w:t>
      </w:r>
    </w:p>
    <w:p>
      <w:pPr>
        <w:pStyle w:val="162"/>
      </w:pPr>
      <w:r>
        <w:rPr>
          <w:rFonts w:hint="eastAsia"/>
        </w:rPr>
        <w:t>应在监测设备上依次输入患者基本信息，包括但不限于年龄、性别、身高和体重等。</w:t>
      </w:r>
    </w:p>
    <w:p>
      <w:pPr>
        <w:pStyle w:val="162"/>
      </w:pPr>
      <w:r>
        <w:rPr>
          <w:rFonts w:hint="eastAsia"/>
        </w:rPr>
        <w:t>应根据穿刺部位摆放体位，颈内静脉和锁骨下静脉穿刺宜取头低足高仰卧位，股静脉穿刺宜取平卧位。</w:t>
      </w:r>
    </w:p>
    <w:p>
      <w:pPr>
        <w:pStyle w:val="162"/>
      </w:pPr>
      <w:r>
        <w:rPr>
          <w:rFonts w:hint="eastAsia"/>
        </w:rPr>
        <w:t>肝素盐水0 u/mL</w:t>
      </w:r>
      <w:r>
        <w:rPr>
          <w:rFonts w:hint="eastAsia" w:ascii="Times New Roman"/>
        </w:rPr>
        <w:t>～</w:t>
      </w:r>
      <w:r>
        <w:rPr>
          <w:rFonts w:hint="eastAsia"/>
        </w:rPr>
        <w:t>10 u/mL配置，应符合WS/T 433的规定。</w:t>
      </w:r>
    </w:p>
    <w:p>
      <w:pPr>
        <w:pStyle w:val="162"/>
      </w:pPr>
      <w:r>
        <w:rPr>
          <w:rFonts w:hint="eastAsia"/>
        </w:rPr>
        <w:t>连接测压与冲洗装置（参见附录B）。</w:t>
      </w:r>
    </w:p>
    <w:p>
      <w:pPr>
        <w:pStyle w:val="162"/>
      </w:pPr>
      <w:r>
        <w:rPr>
          <w:rFonts w:hint="eastAsia"/>
        </w:rPr>
        <w:t>校</w:t>
      </w:r>
      <w:r>
        <w:rPr>
          <w:rFonts w:hint="eastAsia"/>
          <w:color w:val="auto"/>
        </w:rPr>
        <w:t>零</w:t>
      </w:r>
      <w:r>
        <w:rPr>
          <w:rFonts w:hint="eastAsia"/>
          <w:color w:val="auto"/>
          <w:lang w:val="en-US" w:eastAsia="zh-CN"/>
        </w:rPr>
        <w:t>时</w:t>
      </w:r>
      <w:r>
        <w:rPr>
          <w:rFonts w:hint="eastAsia"/>
        </w:rPr>
        <w:t>应取仰卧位，腋中线第4肋间与床面的中点作为零点校准位，扭转三通，使压力换能器与大气相通。</w:t>
      </w:r>
    </w:p>
    <w:p>
      <w:pPr>
        <w:pStyle w:val="162"/>
      </w:pPr>
      <w:r>
        <w:rPr>
          <w:rFonts w:hint="eastAsia"/>
        </w:rPr>
        <w:t>应观察导管在不同部位的波形和压力变化（参见附录D）。</w:t>
      </w:r>
    </w:p>
    <w:p>
      <w:pPr>
        <w:pStyle w:val="162"/>
        <w:rPr>
          <w:rFonts w:eastAsia="黑体"/>
        </w:rPr>
      </w:pPr>
      <w:r>
        <w:rPr>
          <w:rFonts w:hint="eastAsia"/>
        </w:rPr>
        <w:t>应遵医嘱分别记录平静呼气末不同部位的压力数值</w:t>
      </w:r>
      <w:r>
        <w:rPr>
          <w:rFonts w:hint="eastAsia"/>
          <w:color w:val="FF0000"/>
          <w:lang w:eastAsia="zh-CN"/>
        </w:rPr>
        <w:t>。</w:t>
      </w:r>
    </w:p>
    <w:p>
      <w:pPr>
        <w:pStyle w:val="104"/>
        <w:spacing w:before="312" w:after="312"/>
        <w:rPr>
          <w:rFonts w:ascii="Times New Roman"/>
        </w:rPr>
      </w:pPr>
      <w:bookmarkStart w:id="72" w:name="_Toc170066926"/>
      <w:r>
        <w:rPr>
          <w:rFonts w:ascii="Times New Roman"/>
        </w:rPr>
        <w:t>置管后维护</w:t>
      </w:r>
      <w:bookmarkEnd w:id="70"/>
      <w:bookmarkEnd w:id="71"/>
      <w:bookmarkEnd w:id="72"/>
    </w:p>
    <w:p>
      <w:pPr>
        <w:pStyle w:val="162"/>
        <w:rPr>
          <w:rFonts w:ascii="Times New Roman"/>
        </w:rPr>
      </w:pPr>
      <w:r>
        <w:rPr>
          <w:rFonts w:ascii="Times New Roman"/>
        </w:rPr>
        <w:t>经颈内静脉、锁骨下静脉置管宜选择平卧位或床头抬高30°，经股静脉置管宜选择平卧位。</w:t>
      </w:r>
    </w:p>
    <w:p>
      <w:pPr>
        <w:pStyle w:val="162"/>
        <w:rPr>
          <w:rFonts w:ascii="Times New Roman"/>
        </w:rPr>
      </w:pPr>
      <w:r>
        <w:rPr>
          <w:rFonts w:ascii="Times New Roman"/>
        </w:rPr>
        <w:t>应观察并记录穿刺部位有无渗血、渗液、皮肤过敏及敷料有无松脱、污染等。</w:t>
      </w:r>
    </w:p>
    <w:p>
      <w:pPr>
        <w:pStyle w:val="162"/>
        <w:rPr>
          <w:rFonts w:ascii="Times New Roman"/>
        </w:rPr>
      </w:pPr>
      <w:r>
        <w:rPr>
          <w:rFonts w:ascii="Times New Roman"/>
        </w:rPr>
        <w:t>穿刺部位消毒、敷料更换应遵照WS/T 367</w:t>
      </w:r>
      <w:r>
        <w:rPr>
          <w:rFonts w:hint="eastAsia" w:ascii="Times New Roman"/>
        </w:rPr>
        <w:t xml:space="preserve"> </w:t>
      </w:r>
      <w:r>
        <w:rPr>
          <w:rFonts w:ascii="Times New Roman"/>
        </w:rPr>
        <w:t>和WS/T 433的规定。</w:t>
      </w:r>
    </w:p>
    <w:p>
      <w:pPr>
        <w:pStyle w:val="162"/>
      </w:pPr>
      <w:r>
        <w:t>加压袋内的液体应大于1/4，压力应保持300</w:t>
      </w:r>
      <w:r>
        <w:rPr>
          <w:rFonts w:hint="eastAsia"/>
        </w:rPr>
        <w:t xml:space="preserve"> </w:t>
      </w:r>
      <w:r>
        <w:t>mmHg（1</w:t>
      </w:r>
      <w:r>
        <w:rPr>
          <w:rFonts w:hint="eastAsia"/>
        </w:rPr>
        <w:t xml:space="preserve"> </w:t>
      </w:r>
      <w:r>
        <w:t>mmHg</w:t>
      </w:r>
      <w:r>
        <w:rPr>
          <w:rFonts w:hint="eastAsia"/>
        </w:rPr>
        <w:t>≈</w:t>
      </w:r>
      <w:r>
        <w:t>0.133</w:t>
      </w:r>
      <w:r>
        <w:rPr>
          <w:rFonts w:hint="eastAsia"/>
        </w:rPr>
        <w:t xml:space="preserve"> </w:t>
      </w:r>
      <w:r>
        <w:t>kPa）,以3</w:t>
      </w:r>
      <w:r>
        <w:rPr>
          <w:rFonts w:hint="eastAsia"/>
        </w:rPr>
        <w:t xml:space="preserve"> </w:t>
      </w:r>
      <w:r>
        <w:t>m</w:t>
      </w:r>
      <w:r>
        <w:rPr>
          <w:rFonts w:hint="eastAsia"/>
        </w:rPr>
        <w:t>L</w:t>
      </w:r>
      <w:r>
        <w:t>/h</w:t>
      </w:r>
      <w:r>
        <w:rPr>
          <w:rFonts w:hint="eastAsia" w:ascii="Times New Roman"/>
        </w:rPr>
        <w:t>～</w:t>
      </w:r>
      <w:r>
        <w:t>5</w:t>
      </w:r>
      <w:r>
        <w:rPr>
          <w:rFonts w:hint="eastAsia"/>
        </w:rPr>
        <w:t xml:space="preserve"> </w:t>
      </w:r>
      <w:r>
        <w:t>m</w:t>
      </w:r>
      <w:r>
        <w:rPr>
          <w:rFonts w:hint="eastAsia"/>
        </w:rPr>
        <w:t>L</w:t>
      </w:r>
      <w:r>
        <w:t>/h持续冲洗。</w:t>
      </w:r>
    </w:p>
    <w:p>
      <w:pPr>
        <w:pStyle w:val="162"/>
        <w:rPr>
          <w:rFonts w:ascii="Times New Roman"/>
          <w:highlight w:val="none"/>
        </w:rPr>
      </w:pPr>
      <w:r>
        <w:rPr>
          <w:highlight w:val="none"/>
        </w:rPr>
        <w:t>加压袋内</w:t>
      </w:r>
      <w:r>
        <w:rPr>
          <w:rFonts w:ascii="Times New Roman"/>
          <w:highlight w:val="none"/>
        </w:rPr>
        <w:t>肝素盐水的配置浓度</w:t>
      </w:r>
      <w:r>
        <w:rPr>
          <w:rFonts w:hint="eastAsia" w:ascii="Times New Roman"/>
          <w:highlight w:val="none"/>
          <w:lang w:eastAsia="zh-CN"/>
        </w:rPr>
        <w:t>，</w:t>
      </w:r>
      <w:r>
        <w:rPr>
          <w:rFonts w:ascii="Times New Roman"/>
          <w:highlight w:val="none"/>
        </w:rPr>
        <w:t>应根据患者出凝血风险遵医嘱选择。</w:t>
      </w:r>
    </w:p>
    <w:p>
      <w:pPr>
        <w:pStyle w:val="162"/>
        <w:rPr>
          <w:rFonts w:ascii="Times New Roman"/>
        </w:rPr>
      </w:pPr>
      <w:r>
        <w:rPr>
          <w:rFonts w:ascii="Times New Roman"/>
        </w:rPr>
        <w:t>压力传感器套装应每96</w:t>
      </w:r>
      <w:r>
        <w:rPr>
          <w:rFonts w:hint="eastAsia" w:ascii="Times New Roman"/>
        </w:rPr>
        <w:t xml:space="preserve"> </w:t>
      </w:r>
      <w:r>
        <w:rPr>
          <w:rFonts w:ascii="Times New Roman"/>
        </w:rPr>
        <w:t>h更换。</w:t>
      </w:r>
    </w:p>
    <w:p>
      <w:pPr>
        <w:pStyle w:val="162"/>
        <w:rPr>
          <w:rFonts w:ascii="Times New Roman"/>
        </w:rPr>
      </w:pPr>
      <w:r>
        <w:rPr>
          <w:rFonts w:ascii="Times New Roman"/>
        </w:rPr>
        <w:t>应至少每8</w:t>
      </w:r>
      <w:r>
        <w:rPr>
          <w:rFonts w:hint="eastAsia" w:ascii="Times New Roman"/>
        </w:rPr>
        <w:t xml:space="preserve"> </w:t>
      </w:r>
      <w:r>
        <w:rPr>
          <w:rFonts w:ascii="Times New Roman"/>
        </w:rPr>
        <w:t>h校零1次，患者体位改变时应检查换能器位置重新调定零点水平。</w:t>
      </w:r>
    </w:p>
    <w:p>
      <w:pPr>
        <w:pStyle w:val="104"/>
        <w:spacing w:before="312" w:after="312"/>
      </w:pPr>
      <w:bookmarkStart w:id="73" w:name="_Toc170066927"/>
      <w:r>
        <w:rPr>
          <w:rFonts w:hint="eastAsia"/>
        </w:rPr>
        <w:t>PAWP和CO/CI数据监测</w:t>
      </w:r>
      <w:bookmarkEnd w:id="73"/>
      <w:r>
        <w:rPr>
          <w:rFonts w:hint="eastAsia"/>
        </w:rPr>
        <w:t xml:space="preserve"> </w:t>
      </w:r>
      <w:r>
        <w:t xml:space="preserve"> </w:t>
      </w:r>
    </w:p>
    <w:p>
      <w:pPr>
        <w:pStyle w:val="105"/>
        <w:spacing w:before="156" w:after="156"/>
        <w:rPr>
          <w:rFonts w:ascii="Times New Roman"/>
          <w:color w:val="FFC000"/>
          <w:szCs w:val="21"/>
        </w:rPr>
      </w:pPr>
      <w:r>
        <w:rPr>
          <w:rFonts w:ascii="Times New Roman"/>
        </w:rPr>
        <w:t>PAWP监测</w:t>
      </w:r>
    </w:p>
    <w:p>
      <w:pPr>
        <w:pStyle w:val="165"/>
        <w:ind w:left="142"/>
        <w:rPr>
          <w:kern w:val="2"/>
          <w:szCs w:val="21"/>
        </w:rPr>
      </w:pPr>
      <w:r>
        <w:t>应遵照产品说明书使用专用注射器通过球囊充气阀充气0.75</w:t>
      </w:r>
      <w:r>
        <w:rPr>
          <w:rFonts w:hint="eastAsia"/>
        </w:rPr>
        <w:t>mL～</w:t>
      </w:r>
      <w:r>
        <w:t>1.5</w:t>
      </w:r>
      <w:r>
        <w:rPr>
          <w:rFonts w:hint="eastAsia"/>
        </w:rPr>
        <w:t>mL。</w:t>
      </w:r>
    </w:p>
    <w:p>
      <w:pPr>
        <w:pStyle w:val="165"/>
        <w:rPr>
          <w:rFonts w:ascii="Times New Roman"/>
        </w:rPr>
      </w:pPr>
      <w:r>
        <w:rPr>
          <w:rFonts w:ascii="Times New Roman"/>
        </w:rPr>
        <w:t>监测仪屏幕出现明显的嵌顿波形即为PAWP波形（参见附录D），读取数据并记录（参考值参见附E）。</w:t>
      </w:r>
    </w:p>
    <w:p>
      <w:pPr>
        <w:pStyle w:val="165"/>
        <w:rPr>
          <w:rFonts w:ascii="Times New Roman"/>
        </w:rPr>
      </w:pPr>
      <w:r>
        <w:rPr>
          <w:rFonts w:ascii="Times New Roman"/>
        </w:rPr>
        <w:t>获取嵌顿压时宜保持在两个呼吸周期或</w:t>
      </w:r>
      <w:r>
        <w:rPr>
          <w:rFonts w:hint="eastAsia" w:ascii="Times New Roman"/>
        </w:rPr>
        <w:t>保持嵌顿</w:t>
      </w:r>
      <w:r>
        <w:rPr>
          <w:rFonts w:ascii="Times New Roman"/>
        </w:rPr>
        <w:t>10</w:t>
      </w:r>
      <w:r>
        <w:rPr>
          <w:rFonts w:hint="eastAsia" w:ascii="Times New Roman"/>
        </w:rPr>
        <w:t xml:space="preserve"> s～</w:t>
      </w:r>
      <w:r>
        <w:rPr>
          <w:rFonts w:ascii="Times New Roman"/>
        </w:rPr>
        <w:t>15</w:t>
      </w:r>
      <w:r>
        <w:rPr>
          <w:rFonts w:hint="eastAsia" w:ascii="Times New Roman"/>
        </w:rPr>
        <w:t xml:space="preserve"> </w:t>
      </w:r>
      <w:r>
        <w:rPr>
          <w:rFonts w:ascii="Times New Roman"/>
        </w:rPr>
        <w:t>s，测量完毕立即放气。</w:t>
      </w:r>
    </w:p>
    <w:p>
      <w:pPr>
        <w:pStyle w:val="165"/>
        <w:rPr>
          <w:rFonts w:ascii="Times New Roman"/>
        </w:rPr>
      </w:pPr>
      <w:r>
        <w:rPr>
          <w:rFonts w:ascii="Times New Roman"/>
        </w:rPr>
        <w:t>PAWP测量间隔时间应大于1</w:t>
      </w:r>
      <w:r>
        <w:rPr>
          <w:rFonts w:hint="eastAsia" w:ascii="Times New Roman"/>
        </w:rPr>
        <w:t xml:space="preserve"> </w:t>
      </w:r>
      <w:r>
        <w:rPr>
          <w:rFonts w:ascii="Times New Roman"/>
        </w:rPr>
        <w:t>h。</w:t>
      </w:r>
    </w:p>
    <w:p>
      <w:pPr>
        <w:pStyle w:val="105"/>
        <w:spacing w:before="156" w:after="156"/>
        <w:rPr>
          <w:rFonts w:ascii="Times New Roman"/>
        </w:rPr>
      </w:pPr>
      <w:r>
        <w:rPr>
          <w:rFonts w:ascii="Times New Roman"/>
        </w:rPr>
        <w:t>间歇热稀释法CO/CI监测</w:t>
      </w:r>
    </w:p>
    <w:p>
      <w:pPr>
        <w:pStyle w:val="165"/>
        <w:rPr>
          <w:rFonts w:ascii="Times New Roman"/>
        </w:rPr>
      </w:pPr>
      <w:r>
        <w:rPr>
          <w:rFonts w:ascii="Times New Roman"/>
        </w:rPr>
        <w:t>应按照产品说明书和导管型号在监测设备上输入计算常数。</w:t>
      </w:r>
    </w:p>
    <w:p>
      <w:pPr>
        <w:pStyle w:val="165"/>
        <w:rPr>
          <w:rFonts w:ascii="Times New Roman"/>
        </w:rPr>
      </w:pPr>
      <w:r>
        <w:rPr>
          <w:rFonts w:ascii="Times New Roman"/>
        </w:rPr>
        <w:t>连接测量装置（参见附录C）。</w:t>
      </w:r>
    </w:p>
    <w:p>
      <w:pPr>
        <w:pStyle w:val="165"/>
      </w:pPr>
      <w:r>
        <w:t>盐水温度及一次注入量应参照导管型号要求，可选择0</w:t>
      </w:r>
      <w:r>
        <w:rPr>
          <w:rFonts w:hint="eastAsia"/>
        </w:rPr>
        <w:t xml:space="preserve"> </w:t>
      </w:r>
      <w:r>
        <w:t>℃</w:t>
      </w:r>
      <w:r>
        <w:rPr>
          <w:rFonts w:hint="eastAsia"/>
        </w:rPr>
        <w:t>～</w:t>
      </w:r>
      <w:r>
        <w:t>25</w:t>
      </w:r>
      <w:r>
        <w:rPr>
          <w:rFonts w:hint="eastAsia"/>
        </w:rPr>
        <w:t xml:space="preserve"> </w:t>
      </w:r>
      <w:r>
        <w:t>℃、3</w:t>
      </w:r>
      <w:r>
        <w:rPr>
          <w:rFonts w:hint="eastAsia"/>
        </w:rPr>
        <w:t xml:space="preserve"> mL～</w:t>
      </w:r>
      <w:r>
        <w:t>10</w:t>
      </w:r>
      <w:r>
        <w:rPr>
          <w:rFonts w:hint="eastAsia"/>
        </w:rPr>
        <w:t xml:space="preserve"> mL</w:t>
      </w:r>
      <w:r>
        <w:t>的生理盐水,在4</w:t>
      </w:r>
      <w:r>
        <w:rPr>
          <w:rFonts w:hint="eastAsia"/>
        </w:rPr>
        <w:t xml:space="preserve"> </w:t>
      </w:r>
      <w:r>
        <w:t>s内</w:t>
      </w:r>
      <w:r>
        <w:rPr>
          <w:rFonts w:hint="eastAsia"/>
        </w:rPr>
        <w:t>经</w:t>
      </w:r>
      <w:r>
        <w:rPr>
          <w:rFonts w:hint="eastAsia" w:ascii="Times New Roman"/>
        </w:rPr>
        <w:t>近端RAP接口</w:t>
      </w:r>
      <w:r>
        <w:t>快速平稳注射。</w:t>
      </w:r>
    </w:p>
    <w:p>
      <w:pPr>
        <w:pStyle w:val="165"/>
        <w:rPr>
          <w:rFonts w:ascii="Times New Roman"/>
          <w:color w:val="auto"/>
        </w:rPr>
      </w:pPr>
      <w:r>
        <w:rPr>
          <w:rFonts w:ascii="Times New Roman"/>
        </w:rPr>
        <w:t>选择波形</w:t>
      </w:r>
      <w:r>
        <w:rPr>
          <w:rFonts w:ascii="Times New Roman"/>
          <w:color w:val="auto"/>
        </w:rPr>
        <w:t>平稳，相差不超过10%</w:t>
      </w:r>
      <w:r>
        <w:rPr>
          <w:rFonts w:hint="eastAsia" w:ascii="Times New Roman"/>
          <w:color w:val="auto"/>
        </w:rPr>
        <w:t xml:space="preserve"> </w:t>
      </w:r>
      <w:r>
        <w:rPr>
          <w:rFonts w:ascii="Times New Roman"/>
          <w:color w:val="auto"/>
        </w:rPr>
        <w:t>的3个数值，取平均值并记录</w:t>
      </w:r>
      <w:r>
        <w:rPr>
          <w:rFonts w:hint="eastAsia" w:ascii="Times New Roman"/>
          <w:color w:val="auto"/>
          <w:lang w:eastAsia="zh-CN"/>
        </w:rPr>
        <w:t>，</w:t>
      </w:r>
      <w:r>
        <w:rPr>
          <w:rFonts w:ascii="Times New Roman"/>
          <w:color w:val="auto"/>
        </w:rPr>
        <w:t>参考值</w:t>
      </w:r>
      <w:r>
        <w:rPr>
          <w:rFonts w:hint="eastAsia" w:ascii="Times New Roman"/>
          <w:color w:val="auto"/>
        </w:rPr>
        <w:t>参见</w:t>
      </w:r>
      <w:r>
        <w:rPr>
          <w:rFonts w:ascii="Times New Roman"/>
          <w:color w:val="auto"/>
        </w:rPr>
        <w:t>附录E</w:t>
      </w:r>
      <w:r>
        <w:rPr>
          <w:rFonts w:hint="eastAsia" w:ascii="Times New Roman"/>
          <w:color w:val="auto"/>
        </w:rPr>
        <w:t>。</w:t>
      </w:r>
    </w:p>
    <w:p>
      <w:pPr>
        <w:pStyle w:val="165"/>
        <w:rPr>
          <w:rFonts w:ascii="Times New Roman"/>
          <w:color w:val="auto"/>
        </w:rPr>
      </w:pPr>
      <w:r>
        <w:rPr>
          <w:rFonts w:ascii="Times New Roman"/>
          <w:color w:val="auto"/>
        </w:rPr>
        <w:t>每次测量应由同一名护理人员完成。</w:t>
      </w:r>
    </w:p>
    <w:p>
      <w:pPr>
        <w:pStyle w:val="105"/>
        <w:numPr>
          <w:ilvl w:val="0"/>
          <w:numId w:val="0"/>
        </w:numPr>
        <w:spacing w:before="156" w:after="156"/>
        <w:ind w:leftChars="0"/>
        <w:rPr>
          <w:rFonts w:hint="eastAsia" w:ascii="Times New Roman" w:eastAsia="黑体"/>
          <w:b w:val="0"/>
          <w:bCs w:val="0"/>
          <w:highlight w:val="none"/>
          <w:lang w:val="en-US" w:eastAsia="zh-CN"/>
        </w:rPr>
      </w:pPr>
      <w:r>
        <w:rPr>
          <w:rFonts w:hint="eastAsia" w:ascii="Times New Roman"/>
          <w:b w:val="0"/>
          <w:bCs w:val="0"/>
          <w:color w:val="auto"/>
          <w:highlight w:val="none"/>
          <w:lang w:val="en-US" w:eastAsia="zh-CN"/>
        </w:rPr>
        <w:t>说明：为了保证数值的准确性，要求注射3次，每次注射4秒，取3次的平均值（机器算），整个</w:t>
      </w:r>
      <w:r>
        <w:rPr>
          <w:rFonts w:hint="eastAsia" w:ascii="Times New Roman"/>
          <w:b w:val="0"/>
          <w:bCs w:val="0"/>
          <w:highlight w:val="none"/>
          <w:lang w:val="en-US" w:eastAsia="zh-CN"/>
        </w:rPr>
        <w:t>操作前后不会超过1分钟，因此可以保证且必须</w:t>
      </w:r>
      <w:r>
        <w:rPr>
          <w:rFonts w:hint="eastAsia" w:ascii="宋体" w:hAnsi="宋体"/>
          <w:b w:val="0"/>
          <w:bCs w:val="0"/>
          <w:highlight w:val="none"/>
        </w:rPr>
        <w:t>每次测量由同一名护理人员完成</w:t>
      </w:r>
      <w:r>
        <w:rPr>
          <w:rFonts w:hint="eastAsia" w:ascii="宋体" w:hAnsi="宋体"/>
          <w:b w:val="0"/>
          <w:bCs w:val="0"/>
          <w:highlight w:val="none"/>
          <w:lang w:eastAsia="zh-CN"/>
        </w:rPr>
        <w:t>。</w:t>
      </w:r>
    </w:p>
    <w:p>
      <w:pPr>
        <w:pStyle w:val="165"/>
        <w:numPr>
          <w:ilvl w:val="3"/>
          <w:numId w:val="0"/>
        </w:numPr>
        <w:ind w:leftChars="0"/>
        <w:rPr>
          <w:rFonts w:ascii="Times New Roman"/>
          <w:color w:val="FF0000"/>
        </w:rPr>
      </w:pPr>
    </w:p>
    <w:p>
      <w:pPr>
        <w:pStyle w:val="165"/>
        <w:rPr>
          <w:rFonts w:ascii="Times New Roman"/>
        </w:rPr>
      </w:pPr>
      <w:r>
        <w:rPr>
          <w:rFonts w:ascii="Times New Roman"/>
        </w:rPr>
        <w:t>两次测</w:t>
      </w:r>
      <w:r>
        <w:rPr>
          <w:rFonts w:ascii="Times New Roman"/>
          <w:color w:val="auto"/>
        </w:rPr>
        <w:t>定间隔</w:t>
      </w:r>
      <w:r>
        <w:rPr>
          <w:rFonts w:hint="eastAsia" w:ascii="Times New Roman"/>
          <w:color w:val="auto"/>
          <w:lang w:val="en-US" w:eastAsia="zh-CN"/>
        </w:rPr>
        <w:t>时间</w:t>
      </w:r>
      <w:r>
        <w:rPr>
          <w:rFonts w:ascii="Times New Roman"/>
          <w:color w:val="auto"/>
        </w:rPr>
        <w:t>应</w:t>
      </w:r>
      <w:r>
        <w:rPr>
          <w:rFonts w:hint="eastAsia" w:ascii="Times New Roman"/>
          <w:color w:val="auto"/>
        </w:rPr>
        <w:t>大于</w:t>
      </w:r>
      <w:r>
        <w:rPr>
          <w:rFonts w:ascii="Times New Roman"/>
        </w:rPr>
        <w:t>70</w:t>
      </w:r>
      <w:r>
        <w:rPr>
          <w:rFonts w:hint="eastAsia" w:ascii="Times New Roman"/>
        </w:rPr>
        <w:t xml:space="preserve"> </w:t>
      </w:r>
      <w:r>
        <w:rPr>
          <w:rFonts w:ascii="Times New Roman"/>
        </w:rPr>
        <w:t>s。</w:t>
      </w:r>
    </w:p>
    <w:p>
      <w:pPr>
        <w:pStyle w:val="105"/>
        <w:spacing w:before="156" w:after="156"/>
        <w:rPr>
          <w:rFonts w:ascii="Times New Roman"/>
        </w:rPr>
      </w:pPr>
      <w:r>
        <w:rPr>
          <w:rFonts w:ascii="Times New Roman"/>
        </w:rPr>
        <w:t>连续CO/CI监测</w:t>
      </w:r>
    </w:p>
    <w:p>
      <w:pPr>
        <w:pStyle w:val="165"/>
        <w:rPr>
          <w:rFonts w:ascii="Times New Roman"/>
        </w:rPr>
      </w:pPr>
      <w:r>
        <w:rPr>
          <w:rFonts w:ascii="Times New Roman"/>
        </w:rPr>
        <w:t>将连续心排血量测量仪连接六腔/七腔漂浮导管热敏电阻接头及电热导丝接头。</w:t>
      </w:r>
    </w:p>
    <w:p>
      <w:pPr>
        <w:pStyle w:val="165"/>
        <w:rPr>
          <w:rFonts w:ascii="Times New Roman"/>
        </w:rPr>
      </w:pPr>
      <w:r>
        <w:rPr>
          <w:rFonts w:ascii="Times New Roman"/>
        </w:rPr>
        <w:t>启动心排血量测量仪，输入患者床号、姓名、身高、体重等基本信息，调至预备工作状态。</w:t>
      </w:r>
    </w:p>
    <w:p>
      <w:pPr>
        <w:pStyle w:val="165"/>
        <w:rPr>
          <w:rFonts w:ascii="Times New Roman"/>
        </w:rPr>
      </w:pPr>
      <w:r>
        <w:rPr>
          <w:rFonts w:ascii="Times New Roman"/>
        </w:rPr>
        <w:t>按</w:t>
      </w:r>
      <w:r>
        <w:rPr>
          <w:rFonts w:hint="eastAsia" w:ascii="Times New Roman"/>
          <w:color w:val="auto"/>
          <w:lang w:eastAsia="zh-CN"/>
        </w:rPr>
        <w:t>“</w:t>
      </w:r>
      <w:r>
        <w:rPr>
          <w:rFonts w:ascii="Times New Roman"/>
          <w:color w:val="auto"/>
        </w:rPr>
        <w:t>开始运行</w:t>
      </w:r>
      <w:r>
        <w:rPr>
          <w:rFonts w:hint="eastAsia" w:ascii="Times New Roman"/>
          <w:color w:val="auto"/>
          <w:lang w:eastAsia="zh-CN"/>
        </w:rPr>
        <w:t>”</w:t>
      </w:r>
      <w:r>
        <w:rPr>
          <w:rFonts w:ascii="Times New Roman"/>
          <w:color w:val="auto"/>
        </w:rPr>
        <w:t>，读</w:t>
      </w:r>
      <w:r>
        <w:rPr>
          <w:rFonts w:ascii="Times New Roman"/>
        </w:rPr>
        <w:t>取</w:t>
      </w:r>
      <w:r>
        <w:rPr>
          <w:rFonts w:hint="eastAsia" w:ascii="Times New Roman"/>
        </w:rPr>
        <w:t>测量仪</w:t>
      </w:r>
      <w:r>
        <w:rPr>
          <w:rFonts w:ascii="Times New Roman"/>
        </w:rPr>
        <w:t>数据并记录。</w:t>
      </w:r>
    </w:p>
    <w:p>
      <w:pPr>
        <w:pStyle w:val="104"/>
        <w:spacing w:before="312" w:after="312"/>
        <w:rPr>
          <w:rFonts w:ascii="Times New Roman" w:eastAsia="宋体"/>
          <w:kern w:val="2"/>
          <w:szCs w:val="21"/>
        </w:rPr>
      </w:pPr>
      <w:bookmarkStart w:id="74" w:name="_Toc169904313"/>
      <w:bookmarkStart w:id="75" w:name="_Toc170066928"/>
      <w:bookmarkStart w:id="76" w:name="_Toc169904386"/>
      <w:r>
        <w:rPr>
          <w:rFonts w:ascii="Times New Roman"/>
        </w:rPr>
        <w:t>并发症预防与处理</w:t>
      </w:r>
      <w:bookmarkEnd w:id="74"/>
      <w:bookmarkEnd w:id="75"/>
      <w:bookmarkEnd w:id="76"/>
    </w:p>
    <w:p>
      <w:pPr>
        <w:pStyle w:val="105"/>
        <w:spacing w:before="156" w:after="156"/>
        <w:rPr>
          <w:rFonts w:ascii="Times New Roman"/>
          <w:color w:val="FFC000"/>
          <w:szCs w:val="21"/>
        </w:rPr>
      </w:pPr>
      <w:r>
        <w:rPr>
          <w:rFonts w:ascii="Times New Roman"/>
        </w:rPr>
        <w:t>心律失常</w:t>
      </w:r>
    </w:p>
    <w:p>
      <w:pPr>
        <w:pStyle w:val="165"/>
        <w:rPr>
          <w:rFonts w:ascii="Times New Roman"/>
          <w:color w:val="auto"/>
        </w:rPr>
      </w:pPr>
      <w:r>
        <w:rPr>
          <w:rFonts w:ascii="Times New Roman"/>
          <w:color w:val="auto"/>
        </w:rPr>
        <w:t>应识别漂浮导管</w:t>
      </w:r>
      <w:r>
        <w:rPr>
          <w:rFonts w:hint="eastAsia" w:ascii="Times New Roman"/>
          <w:color w:val="auto"/>
          <w:highlight w:val="none"/>
          <w:lang w:val="en-US" w:eastAsia="zh-CN"/>
        </w:rPr>
        <w:t>留置期间</w:t>
      </w:r>
      <w:r>
        <w:rPr>
          <w:rFonts w:ascii="Times New Roman"/>
          <w:color w:val="auto"/>
        </w:rPr>
        <w:t>出现的异常心律，如室性心律失常、右束支传导阻滞、三度房室传导阻滞等。</w:t>
      </w:r>
    </w:p>
    <w:p>
      <w:pPr>
        <w:pStyle w:val="165"/>
        <w:rPr>
          <w:rFonts w:ascii="Times New Roman"/>
        </w:rPr>
      </w:pPr>
      <w:r>
        <w:rPr>
          <w:rFonts w:ascii="Times New Roman"/>
        </w:rPr>
        <w:t>在医生将导管顶端送入右心房后，应向导管气囊充气，轻柔缓慢送管。</w:t>
      </w:r>
    </w:p>
    <w:p>
      <w:pPr>
        <w:pStyle w:val="165"/>
        <w:rPr>
          <w:rFonts w:ascii="Times New Roman"/>
        </w:rPr>
      </w:pPr>
      <w:r>
        <w:rPr>
          <w:rFonts w:ascii="Times New Roman"/>
        </w:rPr>
        <w:t>导管通过三尖瓣进入右心室后，应严密观察心电图示波，如发现心率、心律变化，应立即汇报医生，暂缓操作，必要时可撤出导管。</w:t>
      </w:r>
    </w:p>
    <w:p>
      <w:pPr>
        <w:pStyle w:val="165"/>
        <w:rPr>
          <w:rFonts w:ascii="Times New Roman"/>
        </w:rPr>
      </w:pPr>
      <w:r>
        <w:rPr>
          <w:rFonts w:ascii="Times New Roman"/>
        </w:rPr>
        <w:t>床旁</w:t>
      </w:r>
      <w:r>
        <w:rPr>
          <w:rFonts w:hint="eastAsia" w:ascii="Times New Roman"/>
          <w:color w:val="auto"/>
          <w:lang w:val="en-US" w:eastAsia="zh-CN"/>
        </w:rPr>
        <w:t>应</w:t>
      </w:r>
      <w:r>
        <w:rPr>
          <w:rFonts w:ascii="Times New Roman"/>
          <w:color w:val="auto"/>
        </w:rPr>
        <w:t>备</w:t>
      </w:r>
      <w:r>
        <w:rPr>
          <w:rFonts w:ascii="Times New Roman"/>
        </w:rPr>
        <w:t>除颤仪，遵医嘱治疗。</w:t>
      </w:r>
    </w:p>
    <w:p>
      <w:pPr>
        <w:pStyle w:val="105"/>
        <w:spacing w:before="156" w:after="156"/>
        <w:rPr>
          <w:rFonts w:ascii="Times New Roman" w:eastAsia="宋体"/>
          <w:szCs w:val="21"/>
        </w:rPr>
      </w:pPr>
      <w:r>
        <w:rPr>
          <w:rFonts w:ascii="Times New Roman"/>
        </w:rPr>
        <w:t>血栓形成和栓塞</w:t>
      </w:r>
    </w:p>
    <w:p>
      <w:pPr>
        <w:pStyle w:val="165"/>
        <w:rPr>
          <w:rFonts w:ascii="Times New Roman"/>
        </w:rPr>
      </w:pPr>
      <w:r>
        <w:rPr>
          <w:highlight w:val="none"/>
        </w:rPr>
        <w:t>加压袋内的液体</w:t>
      </w:r>
      <w:r>
        <w:rPr>
          <w:rFonts w:hint="eastAsia"/>
          <w:highlight w:val="none"/>
          <w:lang w:val="en-US" w:eastAsia="zh-CN"/>
        </w:rPr>
        <w:t>不足时</w:t>
      </w:r>
      <w:r>
        <w:rPr>
          <w:rFonts w:ascii="Times New Roman"/>
        </w:rPr>
        <w:t>应</w:t>
      </w:r>
      <w:r>
        <w:rPr>
          <w:rFonts w:ascii="Times New Roman"/>
          <w:color w:val="auto"/>
        </w:rPr>
        <w:t>及时</w:t>
      </w:r>
      <w:r>
        <w:rPr>
          <w:rFonts w:ascii="Times New Roman"/>
        </w:rPr>
        <w:t>更换。</w:t>
      </w:r>
    </w:p>
    <w:p>
      <w:pPr>
        <w:pStyle w:val="165"/>
        <w:rPr>
          <w:rFonts w:ascii="Times New Roman"/>
        </w:rPr>
      </w:pPr>
      <w:r>
        <w:rPr>
          <w:rFonts w:ascii="Times New Roman"/>
        </w:rPr>
        <w:t>应保持整条管路上三通开放，管路无打折。</w:t>
      </w:r>
    </w:p>
    <w:p>
      <w:pPr>
        <w:pStyle w:val="165"/>
        <w:rPr>
          <w:rFonts w:ascii="Times New Roman"/>
          <w:color w:val="auto"/>
        </w:rPr>
      </w:pPr>
      <w:r>
        <w:rPr>
          <w:rFonts w:ascii="Times New Roman"/>
          <w:color w:val="auto"/>
        </w:rPr>
        <w:t>PAP曲线出现振幅减弱或呈直线时应检查导管刻度</w:t>
      </w:r>
      <w:r>
        <w:rPr>
          <w:rFonts w:hint="eastAsia" w:ascii="Times New Roman"/>
          <w:color w:val="auto"/>
          <w:lang w:eastAsia="zh-CN"/>
        </w:rPr>
        <w:t>，</w:t>
      </w:r>
      <w:r>
        <w:rPr>
          <w:rFonts w:hint="eastAsia" w:ascii="Times New Roman"/>
          <w:color w:val="auto"/>
          <w:lang w:val="en-US" w:eastAsia="zh-CN"/>
        </w:rPr>
        <w:t>以及</w:t>
      </w:r>
      <w:r>
        <w:rPr>
          <w:rFonts w:ascii="Times New Roman"/>
          <w:color w:val="auto"/>
        </w:rPr>
        <w:t>抽回血检查通畅性。</w:t>
      </w:r>
    </w:p>
    <w:p>
      <w:pPr>
        <w:pStyle w:val="165"/>
        <w:rPr>
          <w:rFonts w:ascii="Times New Roman"/>
          <w:color w:val="auto"/>
        </w:rPr>
      </w:pPr>
      <w:r>
        <w:rPr>
          <w:rFonts w:ascii="Times New Roman"/>
          <w:color w:val="auto"/>
        </w:rPr>
        <w:t>置管超过48</w:t>
      </w:r>
      <w:r>
        <w:rPr>
          <w:rFonts w:hint="eastAsia" w:ascii="Times New Roman"/>
          <w:color w:val="auto"/>
        </w:rPr>
        <w:t xml:space="preserve"> </w:t>
      </w:r>
      <w:r>
        <w:rPr>
          <w:rFonts w:ascii="Times New Roman"/>
          <w:color w:val="auto"/>
        </w:rPr>
        <w:t>h，应遵医嘱应用肝素预防性抗凝治疗。</w:t>
      </w:r>
    </w:p>
    <w:p>
      <w:pPr>
        <w:pStyle w:val="165"/>
        <w:rPr>
          <w:rFonts w:ascii="Times New Roman"/>
          <w:color w:val="auto"/>
        </w:rPr>
      </w:pPr>
      <w:r>
        <w:rPr>
          <w:rFonts w:hint="eastAsia" w:ascii="Times New Roman"/>
          <w:color w:val="auto"/>
          <w:lang w:val="en-US" w:eastAsia="zh-CN"/>
        </w:rPr>
        <w:t>如</w:t>
      </w:r>
      <w:r>
        <w:rPr>
          <w:rFonts w:ascii="Times New Roman"/>
          <w:color w:val="auto"/>
        </w:rPr>
        <w:t>发生血栓</w:t>
      </w:r>
      <w:r>
        <w:rPr>
          <w:rFonts w:hint="eastAsia" w:ascii="Times New Roman"/>
          <w:color w:val="auto"/>
          <w:lang w:eastAsia="zh-CN"/>
        </w:rPr>
        <w:t>，</w:t>
      </w:r>
      <w:r>
        <w:rPr>
          <w:rFonts w:ascii="Times New Roman"/>
          <w:color w:val="auto"/>
        </w:rPr>
        <w:t>应遵医嘱给予对症处理。</w:t>
      </w:r>
    </w:p>
    <w:p>
      <w:pPr>
        <w:pStyle w:val="105"/>
        <w:spacing w:before="156" w:after="156"/>
        <w:rPr>
          <w:rFonts w:ascii="Times New Roman"/>
        </w:rPr>
      </w:pPr>
      <w:r>
        <w:rPr>
          <w:rFonts w:ascii="Times New Roman"/>
        </w:rPr>
        <w:t>肺动脉穿孔、破裂</w:t>
      </w:r>
    </w:p>
    <w:p>
      <w:pPr>
        <w:pStyle w:val="165"/>
        <w:rPr>
          <w:rFonts w:ascii="Times New Roman"/>
        </w:rPr>
      </w:pPr>
      <w:r>
        <w:rPr>
          <w:rFonts w:ascii="Times New Roman"/>
        </w:rPr>
        <w:t>送管时应保持气囊充气状态。</w:t>
      </w:r>
    </w:p>
    <w:p>
      <w:pPr>
        <w:pStyle w:val="165"/>
        <w:rPr>
          <w:rFonts w:ascii="Times New Roman"/>
        </w:rPr>
      </w:pPr>
      <w:r>
        <w:rPr>
          <w:rFonts w:ascii="Times New Roman"/>
        </w:rPr>
        <w:t>减少气囊充气的时间。</w:t>
      </w:r>
    </w:p>
    <w:p>
      <w:pPr>
        <w:pStyle w:val="165"/>
        <w:rPr>
          <w:rFonts w:ascii="Times New Roman"/>
        </w:rPr>
      </w:pPr>
      <w:r>
        <w:rPr>
          <w:rFonts w:hint="eastAsia" w:ascii="Times New Roman"/>
        </w:rPr>
        <w:t>床旁应备急救用品，</w:t>
      </w:r>
      <w:r>
        <w:rPr>
          <w:rFonts w:ascii="Times New Roman"/>
        </w:rPr>
        <w:t>发生呼吸困难、大咯血时，应立即协助医生进行气管插管，以保证气道通畅，如需进行手术治疗，应立即完善术前准备。</w:t>
      </w:r>
    </w:p>
    <w:p>
      <w:pPr>
        <w:pStyle w:val="105"/>
        <w:spacing w:before="156" w:after="156"/>
        <w:rPr>
          <w:rFonts w:ascii="Times New Roman"/>
        </w:rPr>
      </w:pPr>
      <w:r>
        <w:rPr>
          <w:rFonts w:ascii="Times New Roman"/>
        </w:rPr>
        <w:t>导管移位</w:t>
      </w:r>
    </w:p>
    <w:p>
      <w:pPr>
        <w:pStyle w:val="165"/>
        <w:rPr>
          <w:rFonts w:ascii="Times New Roman"/>
          <w:color w:val="auto"/>
        </w:rPr>
      </w:pPr>
      <w:r>
        <w:rPr>
          <w:rFonts w:ascii="Times New Roman"/>
          <w:color w:val="auto"/>
        </w:rPr>
        <w:t>应每班</w:t>
      </w:r>
      <w:r>
        <w:rPr>
          <w:rFonts w:hint="eastAsia" w:ascii="Times New Roman"/>
          <w:color w:val="auto"/>
          <w:lang w:val="en-US" w:eastAsia="zh-CN"/>
        </w:rPr>
        <w:t>及</w:t>
      </w:r>
      <w:r>
        <w:rPr>
          <w:rFonts w:ascii="Times New Roman"/>
          <w:color w:val="auto"/>
        </w:rPr>
        <w:t>更换体位后检查导管置入刻度及位置。</w:t>
      </w:r>
    </w:p>
    <w:p>
      <w:pPr>
        <w:pStyle w:val="165"/>
        <w:rPr>
          <w:rFonts w:ascii="Times New Roman"/>
          <w:color w:val="auto"/>
        </w:rPr>
      </w:pPr>
      <w:r>
        <w:rPr>
          <w:rFonts w:ascii="Times New Roman"/>
          <w:color w:val="auto"/>
        </w:rPr>
        <w:t>应预留足够长度，避免牵拉导管。</w:t>
      </w:r>
    </w:p>
    <w:p>
      <w:pPr>
        <w:pStyle w:val="165"/>
        <w:rPr>
          <w:rFonts w:ascii="Times New Roman"/>
        </w:rPr>
      </w:pPr>
      <w:r>
        <w:rPr>
          <w:rFonts w:hint="eastAsia" w:ascii="Times New Roman"/>
          <w:color w:val="auto"/>
          <w:lang w:val="en-US" w:eastAsia="zh-CN"/>
        </w:rPr>
        <w:t>发现</w:t>
      </w:r>
      <w:r>
        <w:rPr>
          <w:rFonts w:ascii="Times New Roman"/>
          <w:color w:val="auto"/>
        </w:rPr>
        <w:t>导管移位应</w:t>
      </w:r>
      <w:r>
        <w:rPr>
          <w:rFonts w:hint="eastAsia" w:ascii="Times New Roman"/>
          <w:color w:val="auto"/>
          <w:lang w:val="en-US" w:eastAsia="zh-CN"/>
        </w:rPr>
        <w:t>立即</w:t>
      </w:r>
      <w:r>
        <w:rPr>
          <w:rFonts w:ascii="Times New Roman"/>
          <w:color w:val="auto"/>
        </w:rPr>
        <w:t>汇报医生</w:t>
      </w:r>
      <w:r>
        <w:rPr>
          <w:rFonts w:hint="eastAsia" w:ascii="Times New Roman"/>
          <w:color w:val="auto"/>
          <w:lang w:val="en-US" w:eastAsia="zh-CN"/>
        </w:rPr>
        <w:t>并</w:t>
      </w:r>
      <w:r>
        <w:rPr>
          <w:rFonts w:ascii="Times New Roman"/>
          <w:color w:val="auto"/>
        </w:rPr>
        <w:t>协助调整位置，可行X线检查再次确认</w:t>
      </w:r>
      <w:r>
        <w:rPr>
          <w:rFonts w:hint="eastAsia" w:ascii="Times New Roman"/>
          <w:color w:val="auto"/>
          <w:lang w:val="en-US" w:eastAsia="zh-CN"/>
        </w:rPr>
        <w:t>导管位置</w:t>
      </w:r>
      <w:r>
        <w:rPr>
          <w:rFonts w:ascii="Times New Roman"/>
          <w:color w:val="auto"/>
        </w:rPr>
        <w:t>。</w:t>
      </w:r>
    </w:p>
    <w:p>
      <w:pPr>
        <w:pStyle w:val="105"/>
        <w:spacing w:before="156" w:after="156"/>
        <w:rPr>
          <w:rFonts w:ascii="Times New Roman"/>
        </w:rPr>
      </w:pPr>
      <w:r>
        <w:rPr>
          <w:rFonts w:ascii="Times New Roman"/>
        </w:rPr>
        <w:t>气囊破裂</w:t>
      </w:r>
    </w:p>
    <w:p>
      <w:pPr>
        <w:pStyle w:val="165"/>
        <w:rPr>
          <w:rFonts w:ascii="Times New Roman"/>
        </w:rPr>
      </w:pPr>
      <w:r>
        <w:rPr>
          <w:rFonts w:ascii="Times New Roman"/>
        </w:rPr>
        <w:t>置管前应检查气囊的完整性。</w:t>
      </w:r>
    </w:p>
    <w:p>
      <w:pPr>
        <w:pStyle w:val="165"/>
        <w:rPr>
          <w:rFonts w:ascii="Times New Roman"/>
          <w:color w:val="auto"/>
        </w:rPr>
      </w:pPr>
      <w:r>
        <w:rPr>
          <w:rFonts w:ascii="Times New Roman"/>
          <w:color w:val="auto"/>
        </w:rPr>
        <w:t>充气时应缓慢，不应频繁充气，测量</w:t>
      </w:r>
      <w:r>
        <w:rPr>
          <w:rFonts w:hint="eastAsia" w:ascii="Times New Roman"/>
          <w:color w:val="auto"/>
          <w:lang w:val="en-US" w:eastAsia="zh-CN"/>
        </w:rPr>
        <w:t>结束后应</w:t>
      </w:r>
      <w:r>
        <w:rPr>
          <w:rFonts w:ascii="Times New Roman"/>
          <w:color w:val="auto"/>
        </w:rPr>
        <w:t>及时放气。</w:t>
      </w:r>
    </w:p>
    <w:p>
      <w:pPr>
        <w:pStyle w:val="165"/>
        <w:rPr>
          <w:rFonts w:ascii="Times New Roman"/>
          <w:color w:val="auto"/>
        </w:rPr>
      </w:pPr>
      <w:r>
        <w:rPr>
          <w:rFonts w:ascii="Times New Roman"/>
          <w:color w:val="auto"/>
        </w:rPr>
        <w:t>充气时没有任何阻力，可</w:t>
      </w:r>
      <w:r>
        <w:rPr>
          <w:rFonts w:hint="eastAsia" w:ascii="Times New Roman"/>
          <w:color w:val="auto"/>
          <w:lang w:val="en-US" w:eastAsia="zh-CN"/>
        </w:rPr>
        <w:t>判断为</w:t>
      </w:r>
      <w:r>
        <w:rPr>
          <w:rFonts w:ascii="Times New Roman"/>
          <w:color w:val="auto"/>
        </w:rPr>
        <w:t>气囊破裂，应即刻停止充气。</w:t>
      </w:r>
    </w:p>
    <w:p>
      <w:pPr>
        <w:pStyle w:val="165"/>
        <w:rPr>
          <w:rFonts w:ascii="Times New Roman"/>
          <w:color w:val="auto"/>
        </w:rPr>
      </w:pPr>
      <w:r>
        <w:rPr>
          <w:rFonts w:ascii="Times New Roman"/>
          <w:color w:val="auto"/>
        </w:rPr>
        <w:t>充气后不能自动回气或导管保护套内</w:t>
      </w:r>
      <w:r>
        <w:rPr>
          <w:rFonts w:hint="eastAsia" w:ascii="Times New Roman"/>
          <w:color w:val="auto"/>
          <w:lang w:val="en-US" w:eastAsia="zh-CN"/>
        </w:rPr>
        <w:t>见</w:t>
      </w:r>
      <w:r>
        <w:rPr>
          <w:rFonts w:ascii="Times New Roman"/>
          <w:color w:val="auto"/>
        </w:rPr>
        <w:t>血液回流，应即刻停止</w:t>
      </w:r>
      <w:r>
        <w:rPr>
          <w:rFonts w:hint="eastAsia" w:ascii="Times New Roman"/>
          <w:color w:val="auto"/>
          <w:lang w:eastAsia="zh-CN"/>
        </w:rPr>
        <w:t>，</w:t>
      </w:r>
      <w:r>
        <w:rPr>
          <w:rFonts w:ascii="Times New Roman"/>
          <w:color w:val="auto"/>
        </w:rPr>
        <w:t>球囊充气阀标</w:t>
      </w:r>
      <w:r>
        <w:rPr>
          <w:rFonts w:hint="eastAsia" w:ascii="Times New Roman"/>
          <w:color w:val="auto"/>
          <w:lang w:val="en-US" w:eastAsia="zh-CN"/>
        </w:rPr>
        <w:t>注</w:t>
      </w:r>
      <w:r>
        <w:rPr>
          <w:rFonts w:hint="eastAsia" w:ascii="Times New Roman"/>
          <w:color w:val="auto"/>
          <w:lang w:eastAsia="zh-CN"/>
        </w:rPr>
        <w:t>“</w:t>
      </w:r>
      <w:r>
        <w:rPr>
          <w:rFonts w:ascii="Times New Roman"/>
          <w:color w:val="auto"/>
        </w:rPr>
        <w:t>严禁充气</w:t>
      </w:r>
      <w:r>
        <w:rPr>
          <w:rFonts w:hint="eastAsia" w:ascii="Times New Roman"/>
          <w:color w:val="auto"/>
          <w:lang w:eastAsia="zh-CN"/>
        </w:rPr>
        <w:t>”</w:t>
      </w:r>
      <w:r>
        <w:rPr>
          <w:rFonts w:hint="eastAsia" w:ascii="Times New Roman"/>
          <w:color w:val="auto"/>
          <w:lang w:val="en-US" w:eastAsia="zh-CN"/>
        </w:rPr>
        <w:t>的</w:t>
      </w:r>
      <w:r>
        <w:rPr>
          <w:rFonts w:ascii="Times New Roman"/>
          <w:color w:val="auto"/>
        </w:rPr>
        <w:t>标识，</w:t>
      </w:r>
      <w:r>
        <w:rPr>
          <w:rFonts w:hint="eastAsia" w:ascii="Times New Roman"/>
          <w:color w:val="auto"/>
          <w:lang w:val="en-US" w:eastAsia="zh-CN"/>
        </w:rPr>
        <w:t>及时汇报</w:t>
      </w:r>
      <w:r>
        <w:rPr>
          <w:rFonts w:ascii="Times New Roman"/>
          <w:color w:val="auto"/>
        </w:rPr>
        <w:t>医生。</w:t>
      </w:r>
    </w:p>
    <w:p>
      <w:pPr>
        <w:pStyle w:val="105"/>
        <w:spacing w:before="156" w:after="156"/>
        <w:rPr>
          <w:rFonts w:ascii="Times New Roman"/>
        </w:rPr>
      </w:pPr>
      <w:r>
        <w:rPr>
          <w:rFonts w:ascii="Times New Roman"/>
        </w:rPr>
        <w:t>感染</w:t>
      </w:r>
    </w:p>
    <w:p>
      <w:pPr>
        <w:pStyle w:val="165"/>
        <w:rPr>
          <w:rFonts w:ascii="Times New Roman"/>
          <w:szCs w:val="21"/>
        </w:rPr>
      </w:pPr>
      <w:r>
        <w:rPr>
          <w:rFonts w:ascii="Times New Roman"/>
        </w:rPr>
        <w:t>置管及维护应符合WS/T 367</w:t>
      </w:r>
      <w:r>
        <w:rPr>
          <w:rFonts w:hint="eastAsia" w:ascii="Times New Roman"/>
        </w:rPr>
        <w:t xml:space="preserve"> </w:t>
      </w:r>
      <w:r>
        <w:rPr>
          <w:rFonts w:ascii="Times New Roman"/>
        </w:rPr>
        <w:t>和WS/T 510</w:t>
      </w:r>
      <w:r>
        <w:rPr>
          <w:rFonts w:hint="eastAsia" w:ascii="Times New Roman"/>
        </w:rPr>
        <w:t xml:space="preserve"> </w:t>
      </w:r>
      <w:r>
        <w:rPr>
          <w:rFonts w:ascii="Times New Roman"/>
        </w:rPr>
        <w:t>的规定。</w:t>
      </w:r>
    </w:p>
    <w:p>
      <w:pPr>
        <w:pStyle w:val="165"/>
        <w:rPr>
          <w:rFonts w:ascii="Times New Roman"/>
        </w:rPr>
      </w:pPr>
      <w:r>
        <w:rPr>
          <w:rFonts w:ascii="Times New Roman"/>
        </w:rPr>
        <w:t>置管部位应保持清洁干燥，</w:t>
      </w:r>
      <w:r>
        <w:rPr>
          <w:rFonts w:hint="eastAsia" w:ascii="Times New Roman"/>
          <w:color w:val="auto"/>
          <w:lang w:val="en-US" w:eastAsia="zh-CN"/>
        </w:rPr>
        <w:t>发现</w:t>
      </w:r>
      <w:r>
        <w:rPr>
          <w:rFonts w:ascii="Times New Roman"/>
          <w:color w:val="auto"/>
        </w:rPr>
        <w:t>潮湿或污染</w:t>
      </w:r>
      <w:r>
        <w:rPr>
          <w:rFonts w:hint="eastAsia" w:ascii="Times New Roman"/>
          <w:color w:val="auto"/>
          <w:lang w:val="en-US" w:eastAsia="zh-CN"/>
        </w:rPr>
        <w:t>时</w:t>
      </w:r>
      <w:r>
        <w:rPr>
          <w:rFonts w:ascii="Times New Roman"/>
          <w:color w:val="auto"/>
        </w:rPr>
        <w:t>应及时更换</w:t>
      </w:r>
      <w:r>
        <w:rPr>
          <w:rFonts w:ascii="Times New Roman"/>
        </w:rPr>
        <w:t>。</w:t>
      </w:r>
    </w:p>
    <w:p>
      <w:pPr>
        <w:pStyle w:val="165"/>
        <w:rPr>
          <w:rFonts w:ascii="Times New Roman"/>
        </w:rPr>
      </w:pPr>
      <w:r>
        <w:rPr>
          <w:rFonts w:ascii="Times New Roman"/>
        </w:rPr>
        <w:t>应观察穿刺部位有无红肿、渗出</w:t>
      </w:r>
      <w:r>
        <w:rPr>
          <w:rFonts w:hint="eastAsia" w:ascii="Times New Roman"/>
          <w:lang w:val="en-US" w:eastAsia="zh-CN"/>
        </w:rPr>
        <w:t>等</w:t>
      </w:r>
      <w:r>
        <w:rPr>
          <w:rFonts w:ascii="Times New Roman"/>
        </w:rPr>
        <w:t>，有无疼痛等不适主诉。</w:t>
      </w:r>
    </w:p>
    <w:p>
      <w:pPr>
        <w:pStyle w:val="165"/>
        <w:rPr>
          <w:rFonts w:ascii="Times New Roman"/>
        </w:rPr>
      </w:pPr>
      <w:r>
        <w:rPr>
          <w:rFonts w:ascii="Times New Roman"/>
        </w:rPr>
        <w:t>应协助医生评估病情，尽早拔管。管道留置不宜超过72</w:t>
      </w:r>
      <w:r>
        <w:rPr>
          <w:rFonts w:hint="eastAsia" w:ascii="Times New Roman"/>
        </w:rPr>
        <w:t xml:space="preserve"> </w:t>
      </w:r>
      <w:r>
        <w:rPr>
          <w:rFonts w:ascii="Times New Roman"/>
        </w:rPr>
        <w:t>h。</w:t>
      </w:r>
    </w:p>
    <w:p>
      <w:pPr>
        <w:pStyle w:val="165"/>
        <w:rPr>
          <w:rFonts w:ascii="Times New Roman"/>
        </w:rPr>
      </w:pPr>
      <w:r>
        <w:rPr>
          <w:rFonts w:ascii="Times New Roman"/>
        </w:rPr>
        <w:t>一旦发生感染，应遵医嘱进行病原学诊断，启动抗感染治疗。</w:t>
      </w:r>
    </w:p>
    <w:p>
      <w:pPr>
        <w:pStyle w:val="56"/>
        <w:ind w:firstLine="420"/>
        <w:rPr>
          <w:rFonts w:ascii="Times New Roman"/>
        </w:rPr>
      </w:pPr>
    </w:p>
    <w:p>
      <w:pPr>
        <w:pStyle w:val="56"/>
        <w:ind w:firstLine="420"/>
        <w:rPr>
          <w:rFonts w:ascii="Times New Roman"/>
        </w:rPr>
        <w:sectPr>
          <w:pgSz w:w="11906" w:h="16838"/>
          <w:pgMar w:top="1928" w:right="1134" w:bottom="1134" w:left="1134" w:header="1418" w:footer="1134" w:gutter="284"/>
          <w:pgNumType w:start="1"/>
          <w:cols w:space="425" w:num="1"/>
          <w:formProt w:val="0"/>
          <w:docGrid w:type="lines" w:linePitch="312" w:charSpace="0"/>
        </w:sectPr>
      </w:pPr>
    </w:p>
    <w:bookmarkEnd w:id="30"/>
    <w:p>
      <w:pPr>
        <w:pStyle w:val="198"/>
        <w:keepNext w:val="0"/>
        <w:keepLines w:val="0"/>
        <w:pageBreakBefore w:val="0"/>
        <w:widowControl/>
        <w:kinsoku/>
        <w:wordWrap/>
        <w:overflowPunct/>
        <w:topLinePunct w:val="0"/>
        <w:bidi w:val="0"/>
        <w:adjustRightInd/>
        <w:snapToGrid/>
        <w:ind w:left="0"/>
        <w:textAlignment w:val="auto"/>
        <w:rPr>
          <w:rFonts w:ascii="Times New Roman" w:hAnsi="Times New Roman"/>
          <w:vanish w:val="0"/>
        </w:rPr>
      </w:pPr>
      <w:bookmarkStart w:id="77" w:name="BookMark5"/>
    </w:p>
    <w:p>
      <w:pPr>
        <w:pStyle w:val="199"/>
        <w:keepNext w:val="0"/>
        <w:keepLines w:val="0"/>
        <w:pageBreakBefore w:val="0"/>
        <w:widowControl/>
        <w:kinsoku/>
        <w:wordWrap/>
        <w:overflowPunct/>
        <w:topLinePunct w:val="0"/>
        <w:bidi w:val="0"/>
        <w:adjustRightInd/>
        <w:snapToGrid/>
        <w:ind w:left="0"/>
        <w:textAlignment w:val="auto"/>
        <w:rPr>
          <w:rFonts w:ascii="Times New Roman"/>
          <w:vanish w:val="0"/>
        </w:rPr>
      </w:pPr>
    </w:p>
    <w:p>
      <w:pPr>
        <w:pStyle w:val="76"/>
        <w:spacing w:after="156"/>
        <w:rPr>
          <w:rFonts w:ascii="Times New Roman"/>
        </w:rPr>
      </w:pPr>
      <w:r>
        <w:rPr>
          <w:rFonts w:ascii="Times New Roman"/>
        </w:rPr>
        <w:br w:type="textWrapping"/>
      </w:r>
      <w:bookmarkStart w:id="78" w:name="_Toc169904314"/>
      <w:bookmarkStart w:id="79" w:name="_Toc169904387"/>
      <w:bookmarkStart w:id="80" w:name="_Toc170066929"/>
      <w:r>
        <w:rPr>
          <w:rFonts w:ascii="Times New Roman"/>
        </w:rPr>
        <w:t>（资料性）</w:t>
      </w:r>
      <w:r>
        <w:rPr>
          <w:rFonts w:ascii="Times New Roman"/>
        </w:rPr>
        <w:br w:type="textWrapping"/>
      </w:r>
      <w:r>
        <w:rPr>
          <w:rFonts w:ascii="Times New Roman"/>
        </w:rPr>
        <w:t>漂浮导管管路及型号说明</w:t>
      </w:r>
      <w:bookmarkEnd w:id="78"/>
      <w:bookmarkEnd w:id="79"/>
      <w:bookmarkEnd w:id="80"/>
    </w:p>
    <w:p>
      <w:pPr>
        <w:pStyle w:val="211"/>
      </w:pPr>
      <w:r>
        <w:rPr>
          <w:rFonts w:hint="eastAsia"/>
          <w:highlight w:val="none"/>
          <w:lang w:val="en-US" w:eastAsia="zh-CN"/>
        </w:rPr>
        <w:t>七腔</w:t>
      </w:r>
      <w:r>
        <w:rPr>
          <w:highlight w:val="none"/>
        </w:rPr>
        <w:t>漂浮导</w:t>
      </w:r>
      <w:r>
        <w:t>管管路说明详图A.1</w:t>
      </w:r>
      <w:r>
        <w:rPr>
          <w:rFonts w:hint="eastAsia"/>
        </w:rPr>
        <w:t>。</w:t>
      </w:r>
    </w:p>
    <w:p>
      <w:pPr>
        <w:pStyle w:val="56"/>
        <w:ind w:firstLine="420"/>
        <w:rPr>
          <w:rFonts w:ascii="Times New Roman"/>
        </w:rPr>
      </w:pPr>
      <w:r>
        <w:rPr>
          <w:rFonts w:ascii="Times New Roman"/>
        </w:rPr>
        <w:drawing>
          <wp:inline distT="0" distB="0" distL="0" distR="0">
            <wp:extent cx="4791075" cy="2542540"/>
            <wp:effectExtent l="0" t="0" r="9525" b="1016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6"/>
                    <a:stretch>
                      <a:fillRect/>
                    </a:stretch>
                  </pic:blipFill>
                  <pic:spPr>
                    <a:xfrm>
                      <a:off x="0" y="0"/>
                      <a:ext cx="4791075" cy="2542540"/>
                    </a:xfrm>
                    <a:prstGeom prst="rect">
                      <a:avLst/>
                    </a:prstGeom>
                    <a:noFill/>
                    <a:ln>
                      <a:noFill/>
                    </a:ln>
                  </pic:spPr>
                </pic:pic>
              </a:graphicData>
            </a:graphic>
          </wp:inline>
        </w:drawing>
      </w:r>
    </w:p>
    <w:p>
      <w:pPr>
        <w:pStyle w:val="83"/>
        <w:spacing w:before="156" w:after="156"/>
        <w:rPr>
          <w:rFonts w:ascii="Times New Roman"/>
        </w:rPr>
      </w:pPr>
      <w:r>
        <w:rPr>
          <w:rFonts w:hint="eastAsia" w:ascii="Times New Roman"/>
          <w:highlight w:val="none"/>
          <w:lang w:val="en-US" w:eastAsia="zh-CN"/>
        </w:rPr>
        <w:t>七腔</w:t>
      </w:r>
      <w:r>
        <w:rPr>
          <w:rFonts w:ascii="Times New Roman"/>
        </w:rPr>
        <w:t>漂浮导管管路说明</w:t>
      </w:r>
    </w:p>
    <w:p>
      <w:pPr>
        <w:pStyle w:val="56"/>
        <w:ind w:firstLine="420"/>
        <w:rPr>
          <w:rFonts w:ascii="Times New Roman"/>
        </w:rPr>
      </w:pPr>
    </w:p>
    <w:p>
      <w:pPr>
        <w:pStyle w:val="56"/>
        <w:ind w:firstLine="420"/>
        <w:rPr>
          <w:rFonts w:ascii="Times New Roman"/>
        </w:rPr>
      </w:pPr>
    </w:p>
    <w:p>
      <w:pPr>
        <w:pStyle w:val="211"/>
      </w:pPr>
      <w:r>
        <w:t>漂浮导管型号说明详</w:t>
      </w:r>
      <w:r>
        <w:rPr>
          <w:color w:val="auto"/>
        </w:rPr>
        <w:t>见表A.2</w:t>
      </w:r>
      <w:r>
        <w:rPr>
          <w:rFonts w:hint="eastAsia"/>
          <w:color w:val="auto"/>
          <w:lang w:eastAsia="zh-CN"/>
        </w:rPr>
        <w:t>。</w:t>
      </w:r>
    </w:p>
    <w:p>
      <w:pPr>
        <w:pStyle w:val="77"/>
        <w:spacing w:before="156" w:after="156"/>
        <w:rPr>
          <w:rFonts w:ascii="Times New Roman"/>
        </w:rPr>
      </w:pPr>
      <w:r>
        <w:rPr>
          <w:rFonts w:ascii="Times New Roman"/>
        </w:rPr>
        <w:t>漂浮导管型号说明</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76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漂浮导管型号</w:t>
            </w:r>
          </w:p>
        </w:tc>
        <w:tc>
          <w:tcPr>
            <w:tcW w:w="7643"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包含通路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shd w:val="clear" w:color="auto" w:fill="auto"/>
            <w:vAlign w:val="center"/>
          </w:tcPr>
          <w:p>
            <w:pPr>
              <w:pStyle w:val="178"/>
              <w:rPr>
                <w:rFonts w:ascii="Times New Roman"/>
              </w:rPr>
            </w:pPr>
            <w:r>
              <w:rPr>
                <w:rFonts w:ascii="Times New Roman"/>
              </w:rPr>
              <w:t>七腔漂浮导管</w:t>
            </w:r>
          </w:p>
        </w:tc>
        <w:tc>
          <w:tcPr>
            <w:tcW w:w="7643" w:type="dxa"/>
            <w:tcBorders>
              <w:top w:val="single" w:color="auto" w:sz="8" w:space="0"/>
            </w:tcBorders>
            <w:shd w:val="clear" w:color="auto" w:fill="auto"/>
            <w:vAlign w:val="center"/>
          </w:tcPr>
          <w:p>
            <w:pPr>
              <w:pStyle w:val="178"/>
              <w:jc w:val="both"/>
              <w:rPr>
                <w:rFonts w:ascii="Times New Roman"/>
              </w:rPr>
            </w:pPr>
            <w:r>
              <w:rPr>
                <w:rFonts w:ascii="Times New Roman"/>
              </w:rPr>
              <w:t>球囊充气阀、PAP端、RAP端、热敏电阻接头、电热导丝接头、Sv02光学模块接口、静脉注射端口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vAlign w:val="center"/>
          </w:tcPr>
          <w:p>
            <w:pPr>
              <w:pStyle w:val="178"/>
              <w:rPr>
                <w:rFonts w:ascii="Times New Roman"/>
              </w:rPr>
            </w:pPr>
            <w:r>
              <w:rPr>
                <w:rFonts w:ascii="Times New Roman"/>
              </w:rPr>
              <w:t>六腔漂浮导管</w:t>
            </w:r>
          </w:p>
        </w:tc>
        <w:tc>
          <w:tcPr>
            <w:tcW w:w="7643" w:type="dxa"/>
            <w:shd w:val="clear" w:color="auto" w:fill="auto"/>
            <w:vAlign w:val="center"/>
          </w:tcPr>
          <w:p>
            <w:pPr>
              <w:pStyle w:val="178"/>
              <w:jc w:val="both"/>
              <w:rPr>
                <w:rFonts w:ascii="Times New Roman"/>
              </w:rPr>
            </w:pPr>
            <w:r>
              <w:rPr>
                <w:rFonts w:ascii="Times New Roman"/>
              </w:rPr>
              <w:t>球囊充气阀、PAP端、RAP端、热敏电阻接头、电热导丝接头、Sv02光学模块接口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vAlign w:val="center"/>
          </w:tcPr>
          <w:p>
            <w:pPr>
              <w:pStyle w:val="178"/>
              <w:rPr>
                <w:rFonts w:ascii="Times New Roman"/>
              </w:rPr>
            </w:pPr>
            <w:r>
              <w:rPr>
                <w:rFonts w:ascii="Times New Roman"/>
              </w:rPr>
              <w:t>四腔漂浮导管</w:t>
            </w:r>
          </w:p>
        </w:tc>
        <w:tc>
          <w:tcPr>
            <w:tcW w:w="7643" w:type="dxa"/>
            <w:shd w:val="clear" w:color="auto" w:fill="auto"/>
            <w:vAlign w:val="center"/>
          </w:tcPr>
          <w:p>
            <w:pPr>
              <w:pStyle w:val="178"/>
              <w:jc w:val="both"/>
              <w:rPr>
                <w:rFonts w:ascii="Times New Roman"/>
              </w:rPr>
            </w:pPr>
            <w:r>
              <w:rPr>
                <w:rFonts w:ascii="Times New Roman"/>
              </w:rPr>
              <w:t>球囊充气阀、PAP端、RAP端、热敏电阻接头</w:t>
            </w:r>
          </w:p>
        </w:tc>
      </w:tr>
    </w:tbl>
    <w:p>
      <w:pPr>
        <w:pStyle w:val="56"/>
        <w:ind w:firstLine="420"/>
        <w:rPr>
          <w:rFonts w:ascii="Times New Roman"/>
        </w:rPr>
      </w:pPr>
    </w:p>
    <w:p>
      <w:pPr>
        <w:pStyle w:val="56"/>
        <w:ind w:firstLine="420"/>
        <w:rPr>
          <w:rFonts w:ascii="Times New Roman"/>
        </w:rPr>
      </w:pPr>
    </w:p>
    <w:p>
      <w:pPr>
        <w:pStyle w:val="56"/>
        <w:ind w:firstLine="420"/>
        <w:rPr>
          <w:rFonts w:ascii="Times New Roman"/>
        </w:rPr>
        <w:sectPr>
          <w:pgSz w:w="11906" w:h="16838"/>
          <w:pgMar w:top="1928" w:right="1134" w:bottom="1134" w:left="1134" w:header="1418" w:footer="1134" w:gutter="284"/>
          <w:cols w:space="425" w:num="1"/>
          <w:formProt w:val="0"/>
          <w:docGrid w:type="lines" w:linePitch="312" w:charSpace="0"/>
        </w:sectPr>
      </w:pPr>
    </w:p>
    <w:p>
      <w:pPr>
        <w:pStyle w:val="198"/>
        <w:rPr>
          <w:rFonts w:ascii="Times New Roman" w:hAnsi="Times New Roman"/>
          <w:vanish w:val="0"/>
        </w:rPr>
      </w:pPr>
    </w:p>
    <w:p>
      <w:pPr>
        <w:pStyle w:val="199"/>
        <w:rPr>
          <w:rFonts w:ascii="Times New Roman"/>
          <w:vanish w:val="0"/>
        </w:rPr>
      </w:pPr>
    </w:p>
    <w:p>
      <w:pPr>
        <w:pStyle w:val="76"/>
        <w:spacing w:after="156"/>
        <w:rPr>
          <w:rFonts w:ascii="Times New Roman"/>
        </w:rPr>
      </w:pPr>
      <w:r>
        <w:rPr>
          <w:rFonts w:ascii="Times New Roman"/>
        </w:rPr>
        <w:br w:type="textWrapping"/>
      </w:r>
      <w:bookmarkStart w:id="81" w:name="_Toc169904388"/>
      <w:bookmarkStart w:id="82" w:name="_Toc170066930"/>
      <w:bookmarkStart w:id="83" w:name="_Toc169904315"/>
      <w:r>
        <w:rPr>
          <w:rFonts w:ascii="Times New Roman"/>
        </w:rPr>
        <w:t>（资料性）</w:t>
      </w:r>
      <w:r>
        <w:rPr>
          <w:rFonts w:ascii="Times New Roman"/>
        </w:rPr>
        <w:br w:type="textWrapping"/>
      </w:r>
      <w:r>
        <w:rPr>
          <w:rFonts w:ascii="Times New Roman"/>
        </w:rPr>
        <w:t>漂浮导管测压及冲洗装置连接示意图</w:t>
      </w:r>
      <w:bookmarkEnd w:id="81"/>
      <w:bookmarkEnd w:id="82"/>
      <w:bookmarkEnd w:id="83"/>
    </w:p>
    <w:p>
      <w:pPr>
        <w:pStyle w:val="211"/>
      </w:pPr>
      <w:r>
        <w:t>漂浮导管测压及冲洗装置连接示意图详见图B.1</w:t>
      </w:r>
      <w:r>
        <w:rPr>
          <w:rFonts w:hint="eastAsia"/>
        </w:rPr>
        <w:t>。</w:t>
      </w:r>
    </w:p>
    <w:p>
      <w:pPr>
        <w:pStyle w:val="56"/>
        <w:ind w:firstLine="420"/>
        <w:jc w:val="center"/>
        <w:rPr>
          <w:rFonts w:ascii="Times New Roman"/>
        </w:rPr>
      </w:pPr>
      <w:r>
        <w:rPr>
          <w:rFonts w:ascii="Times New Roman"/>
        </w:rPr>
        <w:drawing>
          <wp:inline distT="0" distB="0" distL="0" distR="0">
            <wp:extent cx="2828925" cy="2693035"/>
            <wp:effectExtent l="0" t="0" r="3175" b="12065"/>
            <wp:docPr id="7" name="图片 2" descr="截屏2023-07-12 下午2.0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截屏2023-07-12 下午2.06.23"/>
                    <pic:cNvPicPr>
                      <a:picLocks noChangeAspect="1"/>
                    </pic:cNvPicPr>
                  </pic:nvPicPr>
                  <pic:blipFill>
                    <a:blip r:embed="rId17"/>
                    <a:stretch>
                      <a:fillRect/>
                    </a:stretch>
                  </pic:blipFill>
                  <pic:spPr>
                    <a:xfrm>
                      <a:off x="0" y="0"/>
                      <a:ext cx="2828925" cy="2693035"/>
                    </a:xfrm>
                    <a:prstGeom prst="rect">
                      <a:avLst/>
                    </a:prstGeom>
                    <a:noFill/>
                    <a:ln>
                      <a:noFill/>
                    </a:ln>
                  </pic:spPr>
                </pic:pic>
              </a:graphicData>
            </a:graphic>
          </wp:inline>
        </w:drawing>
      </w:r>
    </w:p>
    <w:p>
      <w:pPr>
        <w:pStyle w:val="83"/>
        <w:spacing w:before="156" w:after="156"/>
        <w:rPr>
          <w:rFonts w:ascii="Times New Roman"/>
        </w:rPr>
      </w:pPr>
      <w:r>
        <w:rPr>
          <w:rFonts w:ascii="Times New Roman"/>
        </w:rPr>
        <w:t>漂浮导管测压及冲洗装置连接示意</w:t>
      </w:r>
      <w:r>
        <w:rPr>
          <w:rFonts w:hint="eastAsia" w:ascii="Times New Roman"/>
          <w:lang w:val="en-US" w:eastAsia="zh-CN"/>
        </w:rPr>
        <w:t>图</w:t>
      </w:r>
    </w:p>
    <w:p>
      <w:pPr>
        <w:pStyle w:val="56"/>
        <w:ind w:firstLine="420"/>
        <w:rPr>
          <w:rFonts w:ascii="Times New Roman"/>
        </w:rPr>
      </w:pPr>
    </w:p>
    <w:p>
      <w:pPr>
        <w:pStyle w:val="56"/>
        <w:ind w:firstLine="420"/>
        <w:rPr>
          <w:rFonts w:ascii="Times New Roman"/>
        </w:rPr>
        <w:sectPr>
          <w:pgSz w:w="11906" w:h="16838"/>
          <w:pgMar w:top="1928" w:right="1134" w:bottom="1134" w:left="1134" w:header="1418" w:footer="1134" w:gutter="284"/>
          <w:pgNumType w:start="1"/>
          <w:cols w:space="425" w:num="1"/>
          <w:formProt w:val="0"/>
          <w:docGrid w:type="lines" w:linePitch="312" w:charSpace="0"/>
        </w:sectPr>
      </w:pPr>
    </w:p>
    <w:p>
      <w:pPr>
        <w:pStyle w:val="198"/>
        <w:rPr>
          <w:rFonts w:ascii="Times New Roman" w:hAnsi="Times New Roman"/>
          <w:vanish w:val="0"/>
        </w:rPr>
      </w:pPr>
    </w:p>
    <w:p>
      <w:pPr>
        <w:pStyle w:val="199"/>
        <w:rPr>
          <w:rFonts w:ascii="Times New Roman"/>
          <w:vanish w:val="0"/>
        </w:rPr>
      </w:pPr>
    </w:p>
    <w:p>
      <w:pPr>
        <w:pStyle w:val="76"/>
        <w:spacing w:after="156"/>
        <w:rPr>
          <w:rFonts w:ascii="Times New Roman"/>
        </w:rPr>
      </w:pPr>
      <w:r>
        <w:rPr>
          <w:rFonts w:ascii="Times New Roman"/>
        </w:rPr>
        <w:br w:type="textWrapping"/>
      </w:r>
      <w:bookmarkStart w:id="84" w:name="_Toc169904316"/>
      <w:bookmarkStart w:id="85" w:name="_Toc170066931"/>
      <w:bookmarkStart w:id="86" w:name="_Toc169904389"/>
      <w:r>
        <w:rPr>
          <w:rFonts w:ascii="Times New Roman"/>
        </w:rPr>
        <w:t>（资料性）</w:t>
      </w:r>
      <w:r>
        <w:rPr>
          <w:rFonts w:ascii="Times New Roman"/>
        </w:rPr>
        <w:br w:type="textWrapping"/>
      </w:r>
      <w:r>
        <w:rPr>
          <w:rFonts w:ascii="Times New Roman"/>
        </w:rPr>
        <w:t>热稀释法CO/CI测量装置连接示意图</w:t>
      </w:r>
      <w:bookmarkEnd w:id="84"/>
      <w:bookmarkEnd w:id="85"/>
      <w:bookmarkEnd w:id="86"/>
    </w:p>
    <w:p>
      <w:pPr>
        <w:pStyle w:val="211"/>
      </w:pPr>
      <w:r>
        <w:t>热稀释法CO/CI测量装置连接示意图详见图C.1</w:t>
      </w:r>
      <w:r>
        <w:rPr>
          <w:rFonts w:hint="eastAsia"/>
        </w:rPr>
        <w:t>。</w:t>
      </w:r>
    </w:p>
    <w:p>
      <w:pPr>
        <w:pStyle w:val="56"/>
        <w:ind w:firstLine="420"/>
        <w:jc w:val="center"/>
        <w:rPr>
          <w:rFonts w:ascii="Times New Roman"/>
        </w:rPr>
      </w:pPr>
      <w:r>
        <w:rPr>
          <w:rFonts w:ascii="Times New Roman"/>
        </w:rPr>
        <w:drawing>
          <wp:inline distT="0" distB="0" distL="0" distR="0">
            <wp:extent cx="4531360" cy="3148965"/>
            <wp:effectExtent l="0" t="0" r="2540" b="635"/>
            <wp:docPr id="9"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图示&#10;&#10;描述已自动生成"/>
                    <pic:cNvPicPr>
                      <a:picLocks noChangeAspect="1"/>
                    </pic:cNvPicPr>
                  </pic:nvPicPr>
                  <pic:blipFill>
                    <a:blip r:embed="rId18"/>
                    <a:stretch>
                      <a:fillRect/>
                    </a:stretch>
                  </pic:blipFill>
                  <pic:spPr>
                    <a:xfrm>
                      <a:off x="0" y="0"/>
                      <a:ext cx="4531360" cy="3148965"/>
                    </a:xfrm>
                    <a:prstGeom prst="rect">
                      <a:avLst/>
                    </a:prstGeom>
                    <a:noFill/>
                    <a:ln>
                      <a:noFill/>
                    </a:ln>
                  </pic:spPr>
                </pic:pic>
              </a:graphicData>
            </a:graphic>
          </wp:inline>
        </w:drawing>
      </w:r>
    </w:p>
    <w:p>
      <w:pPr>
        <w:pStyle w:val="56"/>
        <w:ind w:firstLine="420"/>
        <w:jc w:val="center"/>
        <w:rPr>
          <w:rFonts w:hint="eastAsia" w:ascii="黑体" w:hAnsi="黑体" w:eastAsia="黑体" w:cs="黑体"/>
        </w:rPr>
      </w:pPr>
      <w:r>
        <w:rPr>
          <w:rFonts w:hint="eastAsia" w:ascii="黑体" w:hAnsi="黑体" w:eastAsia="黑体" w:cs="黑体"/>
          <w:lang w:val="en-US" w:eastAsia="zh-CN"/>
        </w:rPr>
        <w:t xml:space="preserve">图C.1 </w:t>
      </w:r>
      <w:r>
        <w:rPr>
          <w:rFonts w:hint="eastAsia" w:ascii="黑体" w:hAnsi="黑体" w:eastAsia="黑体" w:cs="黑体"/>
        </w:rPr>
        <w:t>热稀释法CO/CI测量装置连接示意图</w:t>
      </w:r>
    </w:p>
    <w:p>
      <w:pPr>
        <w:pStyle w:val="56"/>
        <w:ind w:firstLine="420"/>
        <w:jc w:val="center"/>
        <w:rPr>
          <w:rFonts w:hint="eastAsia" w:ascii="黑体" w:hAnsi="黑体" w:eastAsia="黑体" w:cs="黑体"/>
        </w:rPr>
      </w:pPr>
    </w:p>
    <w:p>
      <w:pPr>
        <w:pStyle w:val="56"/>
        <w:ind w:firstLine="420"/>
        <w:jc w:val="center"/>
        <w:rPr>
          <w:rFonts w:hint="eastAsia" w:ascii="黑体" w:hAnsi="黑体" w:eastAsia="黑体" w:cs="黑体"/>
        </w:rPr>
      </w:pPr>
    </w:p>
    <w:p>
      <w:pPr>
        <w:pStyle w:val="211"/>
        <w:rPr>
          <w:highlight w:val="none"/>
        </w:rPr>
      </w:pPr>
      <w:r>
        <w:rPr>
          <w:highlight w:val="none"/>
        </w:rPr>
        <w:t>热稀释法CO/CI测量装置</w:t>
      </w:r>
      <w:r>
        <w:rPr>
          <w:rFonts w:hint="eastAsia"/>
          <w:highlight w:val="none"/>
          <w:lang w:val="en-US" w:eastAsia="zh-CN"/>
        </w:rPr>
        <w:t>各部件说</w:t>
      </w:r>
      <w:r>
        <w:rPr>
          <w:highlight w:val="none"/>
        </w:rPr>
        <w:t>明详</w:t>
      </w:r>
      <w:r>
        <w:rPr>
          <w:color w:val="auto"/>
          <w:highlight w:val="none"/>
        </w:rPr>
        <w:t>见表</w:t>
      </w:r>
      <w:r>
        <w:rPr>
          <w:rFonts w:hint="eastAsia"/>
          <w:color w:val="auto"/>
          <w:highlight w:val="none"/>
          <w:lang w:val="en-US" w:eastAsia="zh-CN"/>
        </w:rPr>
        <w:t>C</w:t>
      </w:r>
      <w:r>
        <w:rPr>
          <w:color w:val="auto"/>
          <w:highlight w:val="none"/>
        </w:rPr>
        <w:t>.2</w:t>
      </w:r>
      <w:r>
        <w:rPr>
          <w:rFonts w:hint="eastAsia"/>
          <w:color w:val="auto"/>
          <w:highlight w:val="none"/>
          <w:lang w:eastAsia="zh-CN"/>
        </w:rPr>
        <w:t>。</w:t>
      </w:r>
    </w:p>
    <w:p>
      <w:pPr>
        <w:pStyle w:val="77"/>
        <w:numPr>
          <w:ilvl w:val="1"/>
          <w:numId w:val="0"/>
        </w:numPr>
        <w:spacing w:before="156" w:after="156"/>
        <w:ind w:leftChars="0"/>
        <w:jc w:val="center"/>
        <w:rPr>
          <w:rFonts w:ascii="Times New Roman"/>
          <w:highlight w:val="none"/>
        </w:rPr>
      </w:pPr>
      <w:r>
        <w:rPr>
          <w:rFonts w:hint="eastAsia" w:ascii="Times New Roman"/>
          <w:highlight w:val="none"/>
          <w:lang w:val="en-US" w:eastAsia="zh-CN"/>
        </w:rPr>
        <w:t xml:space="preserve">表C.2 </w:t>
      </w:r>
      <w:r>
        <w:rPr>
          <w:highlight w:val="none"/>
        </w:rPr>
        <w:t>热稀释法CO/CI测量装置</w:t>
      </w:r>
      <w:r>
        <w:rPr>
          <w:rFonts w:hint="eastAsia"/>
          <w:highlight w:val="none"/>
          <w:lang w:val="en-US" w:eastAsia="zh-CN"/>
        </w:rPr>
        <w:t>各部件</w:t>
      </w:r>
      <w:r>
        <w:rPr>
          <w:highlight w:val="none"/>
        </w:rPr>
        <w:t>说明</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79" w:hRule="atLeast"/>
          <w:tblHeader/>
          <w:jc w:val="center"/>
        </w:trPr>
        <w:tc>
          <w:tcPr>
            <w:tcW w:w="4667" w:type="dxa"/>
            <w:tcBorders>
              <w:top w:val="single" w:color="auto" w:sz="8" w:space="0"/>
              <w:bottom w:val="single" w:color="auto" w:sz="8" w:space="0"/>
            </w:tcBorders>
            <w:shd w:val="clear" w:color="auto" w:fill="auto"/>
            <w:vAlign w:val="center"/>
          </w:tcPr>
          <w:p>
            <w:pPr>
              <w:pStyle w:val="178"/>
              <w:jc w:val="both"/>
              <w:rPr>
                <w:rFonts w:ascii="Times New Roman"/>
              </w:rPr>
            </w:pPr>
            <w:r>
              <w:rPr>
                <w:rFonts w:ascii="Times New Roman"/>
              </w:rPr>
              <w:t xml:space="preserve">（1）CO模块   </w:t>
            </w:r>
          </w:p>
        </w:tc>
        <w:tc>
          <w:tcPr>
            <w:tcW w:w="4667" w:type="dxa"/>
            <w:tcBorders>
              <w:top w:val="single" w:color="auto" w:sz="8" w:space="0"/>
              <w:bottom w:val="single" w:color="auto" w:sz="8" w:space="0"/>
            </w:tcBorders>
            <w:shd w:val="clear" w:color="auto" w:fill="auto"/>
            <w:vAlign w:val="center"/>
          </w:tcPr>
          <w:p>
            <w:pPr>
              <w:pStyle w:val="178"/>
              <w:jc w:val="both"/>
              <w:rPr>
                <w:rFonts w:ascii="Times New Roman"/>
              </w:rPr>
            </w:pPr>
            <w:r>
              <w:rPr>
                <w:rFonts w:ascii="Times New Roman"/>
              </w:rPr>
              <w:t>（2）CO电缆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pPr>
              <w:pStyle w:val="178"/>
              <w:jc w:val="both"/>
              <w:rPr>
                <w:rFonts w:ascii="Times New Roman"/>
              </w:rPr>
            </w:pPr>
            <w:r>
              <w:rPr>
                <w:rFonts w:ascii="Times New Roman"/>
              </w:rPr>
              <w:t>（3）温度电缆接口</w:t>
            </w:r>
          </w:p>
        </w:tc>
        <w:tc>
          <w:tcPr>
            <w:tcW w:w="4667" w:type="dxa"/>
            <w:tcBorders>
              <w:top w:val="single" w:color="auto" w:sz="8" w:space="0"/>
            </w:tcBorders>
            <w:shd w:val="clear" w:color="auto" w:fill="auto"/>
            <w:vAlign w:val="center"/>
          </w:tcPr>
          <w:p>
            <w:pPr>
              <w:pStyle w:val="178"/>
              <w:jc w:val="both"/>
              <w:rPr>
                <w:rFonts w:ascii="Times New Roman"/>
              </w:rPr>
            </w:pPr>
            <w:r>
              <w:rPr>
                <w:rFonts w:ascii="Times New Roman"/>
              </w:rPr>
              <w:t>（4）流出式传感器（温度探头）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8"/>
              <w:jc w:val="both"/>
              <w:rPr>
                <w:rFonts w:ascii="Times New Roman"/>
              </w:rPr>
            </w:pPr>
            <w:r>
              <w:rPr>
                <w:rFonts w:ascii="Times New Roman"/>
              </w:rPr>
              <w:t>（5）肝素盐水</w:t>
            </w:r>
          </w:p>
        </w:tc>
        <w:tc>
          <w:tcPr>
            <w:tcW w:w="4667" w:type="dxa"/>
            <w:shd w:val="clear" w:color="auto" w:fill="auto"/>
            <w:vAlign w:val="center"/>
          </w:tcPr>
          <w:p>
            <w:pPr>
              <w:pStyle w:val="178"/>
              <w:jc w:val="both"/>
              <w:rPr>
                <w:rFonts w:ascii="Times New Roman"/>
              </w:rPr>
            </w:pPr>
            <w:r>
              <w:rPr>
                <w:rFonts w:ascii="Times New Roman"/>
              </w:rPr>
              <w:t>（6）注射器（花式注射器）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8"/>
              <w:jc w:val="both"/>
              <w:rPr>
                <w:rFonts w:ascii="Times New Roman"/>
              </w:rPr>
            </w:pPr>
            <w:r>
              <w:rPr>
                <w:rFonts w:ascii="Times New Roman"/>
              </w:rPr>
              <w:t xml:space="preserve">（7）三通开关 </w:t>
            </w:r>
          </w:p>
        </w:tc>
        <w:tc>
          <w:tcPr>
            <w:tcW w:w="4667" w:type="dxa"/>
            <w:shd w:val="clear" w:color="auto" w:fill="auto"/>
            <w:vAlign w:val="center"/>
          </w:tcPr>
          <w:p>
            <w:pPr>
              <w:pStyle w:val="178"/>
              <w:jc w:val="both"/>
              <w:rPr>
                <w:rFonts w:ascii="Times New Roman"/>
              </w:rPr>
            </w:pPr>
            <w:r>
              <w:rPr>
                <w:rFonts w:ascii="Times New Roman"/>
              </w:rPr>
              <w:t xml:space="preserve">（8）近端RAP接口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8"/>
              <w:jc w:val="both"/>
              <w:rPr>
                <w:rFonts w:ascii="Times New Roman"/>
              </w:rPr>
            </w:pPr>
            <w:r>
              <w:rPr>
                <w:rFonts w:ascii="Times New Roman"/>
              </w:rPr>
              <w:t xml:space="preserve">（9）球囊充气阀 </w:t>
            </w:r>
          </w:p>
        </w:tc>
        <w:tc>
          <w:tcPr>
            <w:tcW w:w="4667" w:type="dxa"/>
            <w:shd w:val="clear" w:color="auto" w:fill="auto"/>
            <w:vAlign w:val="center"/>
          </w:tcPr>
          <w:p>
            <w:pPr>
              <w:pStyle w:val="178"/>
              <w:jc w:val="both"/>
              <w:rPr>
                <w:rFonts w:ascii="Times New Roman"/>
              </w:rPr>
            </w:pPr>
            <w:r>
              <w:rPr>
                <w:rFonts w:ascii="Times New Roman"/>
              </w:rPr>
              <w:t xml:space="preserve">（10）热敏电阻接口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8"/>
              <w:jc w:val="both"/>
              <w:rPr>
                <w:rFonts w:ascii="Times New Roman"/>
              </w:rPr>
            </w:pPr>
            <w:r>
              <w:rPr>
                <w:rFonts w:ascii="Times New Roman"/>
              </w:rPr>
              <w:t>（11）远端PAP接口</w:t>
            </w:r>
          </w:p>
        </w:tc>
        <w:tc>
          <w:tcPr>
            <w:tcW w:w="4667" w:type="dxa"/>
            <w:shd w:val="clear" w:color="auto" w:fill="auto"/>
            <w:vAlign w:val="center"/>
          </w:tcPr>
          <w:p>
            <w:pPr>
              <w:pStyle w:val="178"/>
              <w:jc w:val="both"/>
              <w:rPr>
                <w:rFonts w:ascii="Times New Roman"/>
              </w:rPr>
            </w:pPr>
            <w:r>
              <w:rPr>
                <w:rFonts w:ascii="Times New Roman"/>
              </w:rPr>
              <w:t xml:space="preserve">（12）漂浮导管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8"/>
              <w:jc w:val="both"/>
              <w:rPr>
                <w:rFonts w:ascii="Times New Roman"/>
              </w:rPr>
            </w:pPr>
            <w:r>
              <w:rPr>
                <w:rFonts w:ascii="Times New Roman"/>
              </w:rPr>
              <w:t>（13）热敏电阻</w:t>
            </w:r>
          </w:p>
        </w:tc>
        <w:tc>
          <w:tcPr>
            <w:tcW w:w="4667" w:type="dxa"/>
            <w:shd w:val="clear" w:color="auto" w:fill="auto"/>
            <w:vAlign w:val="center"/>
          </w:tcPr>
          <w:p>
            <w:pPr>
              <w:pStyle w:val="178"/>
              <w:jc w:val="both"/>
              <w:rPr>
                <w:rFonts w:ascii="Times New Roman"/>
              </w:rPr>
            </w:pPr>
          </w:p>
        </w:tc>
      </w:tr>
    </w:tbl>
    <w:p>
      <w:pPr>
        <w:pStyle w:val="56"/>
        <w:ind w:firstLine="420"/>
        <w:rPr>
          <w:rFonts w:ascii="Times New Roman"/>
        </w:rPr>
      </w:pPr>
    </w:p>
    <w:p>
      <w:pPr>
        <w:pStyle w:val="56"/>
        <w:ind w:firstLine="420"/>
        <w:rPr>
          <w:rFonts w:ascii="Times New Roman"/>
        </w:rPr>
      </w:pPr>
    </w:p>
    <w:p>
      <w:pPr>
        <w:pStyle w:val="56"/>
        <w:ind w:firstLine="420"/>
        <w:rPr>
          <w:rFonts w:ascii="Times New Roman"/>
        </w:rPr>
      </w:pPr>
    </w:p>
    <w:p>
      <w:pPr>
        <w:pStyle w:val="56"/>
        <w:ind w:firstLine="420"/>
        <w:rPr>
          <w:rFonts w:ascii="Times New Roman"/>
        </w:rPr>
        <w:sectPr>
          <w:pgSz w:w="11906" w:h="16838"/>
          <w:pgMar w:top="1928" w:right="1134" w:bottom="1134" w:left="1134" w:header="1418" w:footer="1134" w:gutter="284"/>
          <w:cols w:space="425" w:num="1"/>
          <w:formProt w:val="0"/>
          <w:docGrid w:type="lines" w:linePitch="312" w:charSpace="0"/>
        </w:sectPr>
      </w:pPr>
    </w:p>
    <w:p>
      <w:pPr>
        <w:pStyle w:val="198"/>
        <w:rPr>
          <w:rFonts w:ascii="Times New Roman" w:hAnsi="Times New Roman"/>
          <w:vanish w:val="0"/>
        </w:rPr>
      </w:pPr>
    </w:p>
    <w:p>
      <w:pPr>
        <w:pStyle w:val="199"/>
        <w:rPr>
          <w:rFonts w:ascii="Times New Roman"/>
          <w:vanish w:val="0"/>
        </w:rPr>
      </w:pPr>
    </w:p>
    <w:p>
      <w:pPr>
        <w:pStyle w:val="76"/>
        <w:spacing w:after="156"/>
        <w:rPr>
          <w:rFonts w:ascii="Times New Roman"/>
        </w:rPr>
      </w:pPr>
      <w:r>
        <w:rPr>
          <w:rFonts w:ascii="Times New Roman"/>
        </w:rPr>
        <w:br w:type="textWrapping"/>
      </w:r>
      <w:bookmarkStart w:id="87" w:name="_Toc169904317"/>
      <w:bookmarkStart w:id="88" w:name="_Toc170066932"/>
      <w:bookmarkStart w:id="89" w:name="_Toc169904390"/>
      <w:r>
        <w:rPr>
          <w:rFonts w:ascii="Times New Roman"/>
        </w:rPr>
        <w:t>（资料性）</w:t>
      </w:r>
      <w:r>
        <w:rPr>
          <w:rFonts w:ascii="Times New Roman"/>
        </w:rPr>
        <w:br w:type="textWrapping"/>
      </w:r>
      <w:r>
        <w:rPr>
          <w:rFonts w:ascii="Times New Roman"/>
        </w:rPr>
        <w:t>附录D</w:t>
      </w:r>
      <w:r>
        <w:rPr>
          <w:rFonts w:ascii="Times New Roman"/>
          <w:kern w:val="21"/>
        </w:rPr>
        <w:t>漂浮导管在不同部位压力波形示意图</w:t>
      </w:r>
      <w:bookmarkEnd w:id="87"/>
      <w:bookmarkEnd w:id="88"/>
      <w:bookmarkEnd w:id="89"/>
    </w:p>
    <w:p>
      <w:pPr>
        <w:pStyle w:val="211"/>
      </w:pPr>
      <w:r>
        <w:t>漂浮导管在不同部位压力波形示意图详见图D.1</w:t>
      </w:r>
      <w:r>
        <w:rPr>
          <w:rFonts w:hint="eastAsia"/>
        </w:rPr>
        <w:t>。</w:t>
      </w:r>
    </w:p>
    <w:p>
      <w:pPr>
        <w:pStyle w:val="56"/>
        <w:ind w:firstLine="420"/>
        <w:jc w:val="center"/>
        <w:rPr>
          <w:rFonts w:ascii="Times New Roman"/>
        </w:rPr>
      </w:pPr>
      <w:r>
        <w:rPr>
          <w:rFonts w:ascii="Times New Roman"/>
        </w:rPr>
        <w:drawing>
          <wp:inline distT="0" distB="0" distL="0" distR="0">
            <wp:extent cx="4707890" cy="2254250"/>
            <wp:effectExtent l="0" t="0" r="0" b="0"/>
            <wp:docPr id="19" name="图片 5" descr="截屏2023-07-13 下午3.5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 descr="截屏2023-07-13 下午3.55.40"/>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4707890" cy="2254250"/>
                    </a:xfrm>
                    <a:prstGeom prst="rect">
                      <a:avLst/>
                    </a:prstGeom>
                    <a:noFill/>
                    <a:ln>
                      <a:noFill/>
                    </a:ln>
                  </pic:spPr>
                </pic:pic>
              </a:graphicData>
            </a:graphic>
          </wp:inline>
        </w:drawing>
      </w:r>
    </w:p>
    <w:p>
      <w:pPr>
        <w:pStyle w:val="101"/>
        <w:rPr>
          <w:rFonts w:ascii="Times New Roman" w:hAnsi="Times New Roman"/>
        </w:rPr>
      </w:pPr>
      <w:r>
        <w:rPr>
          <w:rFonts w:ascii="Times New Roman" w:hAnsi="Times New Roman"/>
        </w:rPr>
        <w:t>注：a波为心房收缩波；v波为心房充盈波</w:t>
      </w:r>
    </w:p>
    <w:p>
      <w:pPr>
        <w:pStyle w:val="83"/>
        <w:spacing w:before="156" w:after="156"/>
        <w:rPr>
          <w:rFonts w:ascii="Times New Roman"/>
        </w:rPr>
      </w:pPr>
      <w:r>
        <w:rPr>
          <w:rFonts w:ascii="Times New Roman"/>
        </w:rPr>
        <w:t>漂浮导管在不同部位压力波形示意图</w:t>
      </w:r>
    </w:p>
    <w:p>
      <w:pPr>
        <w:pStyle w:val="56"/>
        <w:ind w:firstLine="420"/>
        <w:rPr>
          <w:rFonts w:ascii="Times New Roman"/>
        </w:rPr>
      </w:pPr>
    </w:p>
    <w:p>
      <w:pPr>
        <w:pStyle w:val="56"/>
        <w:ind w:firstLine="420"/>
        <w:rPr>
          <w:rFonts w:ascii="Times New Roman"/>
        </w:rPr>
      </w:pPr>
    </w:p>
    <w:p>
      <w:pPr>
        <w:pStyle w:val="56"/>
        <w:ind w:firstLine="420"/>
        <w:rPr>
          <w:rFonts w:ascii="Times New Roman"/>
        </w:rPr>
      </w:pPr>
    </w:p>
    <w:p>
      <w:pPr>
        <w:pStyle w:val="56"/>
        <w:ind w:firstLine="420"/>
        <w:rPr>
          <w:rFonts w:ascii="Times New Roman"/>
        </w:rPr>
        <w:sectPr>
          <w:pgSz w:w="11906" w:h="16838"/>
          <w:pgMar w:top="1928" w:right="1134" w:bottom="1134" w:left="1134" w:header="1418" w:footer="1134" w:gutter="284"/>
          <w:cols w:space="425" w:num="1"/>
          <w:formProt w:val="0"/>
          <w:docGrid w:type="lines" w:linePitch="312" w:charSpace="0"/>
        </w:sectPr>
      </w:pPr>
    </w:p>
    <w:p>
      <w:pPr>
        <w:pStyle w:val="198"/>
        <w:rPr>
          <w:rFonts w:ascii="Times New Roman" w:hAnsi="Times New Roman"/>
          <w:vanish w:val="0"/>
        </w:rPr>
      </w:pPr>
    </w:p>
    <w:p>
      <w:pPr>
        <w:pStyle w:val="199"/>
        <w:rPr>
          <w:rFonts w:ascii="Times New Roman"/>
          <w:vanish w:val="0"/>
        </w:rPr>
      </w:pPr>
    </w:p>
    <w:p>
      <w:pPr>
        <w:pStyle w:val="76"/>
        <w:spacing w:after="156"/>
        <w:rPr>
          <w:rFonts w:ascii="Times New Roman"/>
        </w:rPr>
      </w:pPr>
      <w:r>
        <w:rPr>
          <w:rFonts w:ascii="Times New Roman"/>
        </w:rPr>
        <w:br w:type="textWrapping"/>
      </w:r>
      <w:bookmarkStart w:id="90" w:name="_Toc170066933"/>
      <w:bookmarkStart w:id="91" w:name="_Toc169904318"/>
      <w:bookmarkStart w:id="92" w:name="_Toc169904391"/>
      <w:r>
        <w:rPr>
          <w:rFonts w:ascii="Times New Roman"/>
        </w:rPr>
        <w:t>（资料性）</w:t>
      </w:r>
      <w:r>
        <w:rPr>
          <w:rFonts w:ascii="Times New Roman"/>
        </w:rPr>
        <w:br w:type="textWrapping"/>
      </w:r>
      <w:r>
        <w:rPr>
          <w:rFonts w:ascii="Times New Roman"/>
        </w:rPr>
        <w:t>漂浮导管血流动力学指标参考值</w:t>
      </w:r>
      <w:bookmarkEnd w:id="90"/>
      <w:bookmarkEnd w:id="91"/>
      <w:bookmarkEnd w:id="92"/>
    </w:p>
    <w:p>
      <w:pPr>
        <w:pStyle w:val="211"/>
      </w:pPr>
      <w:r>
        <w:t>漂浮导管血流动力学指标参考值详见表E.1</w:t>
      </w:r>
      <w:r>
        <w:rPr>
          <w:rFonts w:hint="eastAsia"/>
        </w:rPr>
        <w:t>。</w:t>
      </w:r>
    </w:p>
    <w:p>
      <w:pPr>
        <w:pStyle w:val="77"/>
        <w:spacing w:before="156" w:after="156"/>
        <w:rPr>
          <w:rFonts w:ascii="Times New Roman"/>
        </w:rPr>
      </w:pPr>
      <w:r>
        <w:rPr>
          <w:rFonts w:ascii="Times New Roman"/>
        </w:rPr>
        <w:t>漂浮导管血流动力学指标参考值</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名称</w:t>
            </w:r>
          </w:p>
        </w:tc>
        <w:tc>
          <w:tcPr>
            <w:tcW w:w="2333"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缩略语</w:t>
            </w:r>
          </w:p>
        </w:tc>
        <w:tc>
          <w:tcPr>
            <w:tcW w:w="2333"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单位</w:t>
            </w:r>
          </w:p>
        </w:tc>
        <w:tc>
          <w:tcPr>
            <w:tcW w:w="2334" w:type="dxa"/>
            <w:tcBorders>
              <w:top w:val="single" w:color="auto" w:sz="8" w:space="0"/>
              <w:bottom w:val="single" w:color="auto" w:sz="8" w:space="0"/>
            </w:tcBorders>
            <w:shd w:val="clear" w:color="auto" w:fill="auto"/>
            <w:vAlign w:val="center"/>
          </w:tcPr>
          <w:p>
            <w:pPr>
              <w:pStyle w:val="178"/>
              <w:rPr>
                <w:rFonts w:ascii="Times New Roman"/>
              </w:rPr>
            </w:pPr>
            <w:r>
              <w:rPr>
                <w:rFonts w:ascii="Times New Roman"/>
              </w:rPr>
              <w:t>参考值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tcBorders>
            <w:shd w:val="clear" w:color="auto" w:fill="auto"/>
            <w:vAlign w:val="center"/>
          </w:tcPr>
          <w:p>
            <w:pPr>
              <w:pStyle w:val="178"/>
              <w:rPr>
                <w:rFonts w:ascii="Times New Roman"/>
              </w:rPr>
            </w:pPr>
            <w:r>
              <w:rPr>
                <w:rFonts w:ascii="Times New Roman"/>
              </w:rPr>
              <w:t>中心静脉压</w:t>
            </w:r>
          </w:p>
        </w:tc>
        <w:tc>
          <w:tcPr>
            <w:tcW w:w="2333" w:type="dxa"/>
            <w:tcBorders>
              <w:top w:val="single" w:color="auto" w:sz="8" w:space="0"/>
            </w:tcBorders>
            <w:shd w:val="clear" w:color="auto" w:fill="auto"/>
            <w:vAlign w:val="center"/>
          </w:tcPr>
          <w:p>
            <w:pPr>
              <w:pStyle w:val="178"/>
              <w:rPr>
                <w:rFonts w:ascii="Times New Roman"/>
              </w:rPr>
            </w:pPr>
            <w:r>
              <w:rPr>
                <w:rFonts w:ascii="Times New Roman"/>
              </w:rPr>
              <w:t>CVP</w:t>
            </w:r>
          </w:p>
        </w:tc>
        <w:tc>
          <w:tcPr>
            <w:tcW w:w="2333" w:type="dxa"/>
            <w:tcBorders>
              <w:top w:val="single" w:color="auto" w:sz="8" w:space="0"/>
            </w:tcBorders>
            <w:shd w:val="clear" w:color="auto" w:fill="auto"/>
            <w:vAlign w:val="center"/>
          </w:tcPr>
          <w:p>
            <w:pPr>
              <w:pStyle w:val="178"/>
              <w:rPr>
                <w:rFonts w:ascii="Times New Roman"/>
              </w:rPr>
            </w:pPr>
            <w:r>
              <w:rPr>
                <w:rFonts w:ascii="Times New Roman"/>
              </w:rPr>
              <w:t>cmH</w:t>
            </w:r>
            <w:r>
              <w:rPr>
                <w:rFonts w:ascii="Times New Roman"/>
                <w:vertAlign w:val="subscript"/>
              </w:rPr>
              <w:t>2</w:t>
            </w:r>
            <w:r>
              <w:rPr>
                <w:rFonts w:ascii="Times New Roman"/>
              </w:rPr>
              <w:t>O</w:t>
            </w:r>
          </w:p>
        </w:tc>
        <w:tc>
          <w:tcPr>
            <w:tcW w:w="2334" w:type="dxa"/>
            <w:tcBorders>
              <w:top w:val="single" w:color="auto" w:sz="8" w:space="0"/>
            </w:tcBorders>
            <w:shd w:val="clear" w:color="auto" w:fill="auto"/>
            <w:vAlign w:val="center"/>
          </w:tcPr>
          <w:p>
            <w:pPr>
              <w:pStyle w:val="178"/>
              <w:rPr>
                <w:rFonts w:ascii="Times New Roman"/>
              </w:rPr>
            </w:pPr>
            <w:r>
              <w:rPr>
                <w:rFonts w:ascii="Times New Roman"/>
              </w:rPr>
              <w:t>6</w:t>
            </w:r>
            <w:r>
              <w:rPr>
                <w:rFonts w:hint="eastAsia" w:ascii="Times New Roman"/>
              </w:rPr>
              <w:t>～</w:t>
            </w:r>
            <w:r>
              <w:rPr>
                <w:rFonts w:ascii="Times New Roman"/>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pPr>
              <w:pStyle w:val="178"/>
              <w:rPr>
                <w:rFonts w:ascii="Times New Roman"/>
              </w:rPr>
            </w:pPr>
            <w:r>
              <w:rPr>
                <w:rFonts w:ascii="Times New Roman"/>
              </w:rPr>
              <w:t>右心房压</w:t>
            </w:r>
          </w:p>
        </w:tc>
        <w:tc>
          <w:tcPr>
            <w:tcW w:w="2333" w:type="dxa"/>
            <w:shd w:val="clear" w:color="auto" w:fill="auto"/>
            <w:vAlign w:val="center"/>
          </w:tcPr>
          <w:p>
            <w:pPr>
              <w:pStyle w:val="178"/>
              <w:rPr>
                <w:rFonts w:ascii="Times New Roman"/>
              </w:rPr>
            </w:pPr>
            <w:r>
              <w:rPr>
                <w:rFonts w:ascii="Times New Roman"/>
              </w:rPr>
              <w:t>RAP</w:t>
            </w:r>
          </w:p>
        </w:tc>
        <w:tc>
          <w:tcPr>
            <w:tcW w:w="2333" w:type="dxa"/>
            <w:shd w:val="clear" w:color="auto" w:fill="auto"/>
            <w:vAlign w:val="center"/>
          </w:tcPr>
          <w:p>
            <w:pPr>
              <w:pStyle w:val="178"/>
              <w:rPr>
                <w:rFonts w:ascii="Times New Roman"/>
              </w:rPr>
            </w:pPr>
            <w:r>
              <w:rPr>
                <w:rFonts w:ascii="Times New Roman"/>
              </w:rPr>
              <w:t>mmHg</w:t>
            </w:r>
          </w:p>
        </w:tc>
        <w:tc>
          <w:tcPr>
            <w:tcW w:w="2334" w:type="dxa"/>
            <w:shd w:val="clear" w:color="auto" w:fill="auto"/>
            <w:vAlign w:val="center"/>
          </w:tcPr>
          <w:p>
            <w:pPr>
              <w:pStyle w:val="178"/>
              <w:rPr>
                <w:rFonts w:ascii="Times New Roman"/>
              </w:rPr>
            </w:pPr>
            <w:r>
              <w:rPr>
                <w:rFonts w:ascii="Times New Roman"/>
              </w:rPr>
              <w:t>2～6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pPr>
              <w:pStyle w:val="178"/>
              <w:rPr>
                <w:rFonts w:ascii="Times New Roman"/>
              </w:rPr>
            </w:pPr>
            <w:r>
              <w:rPr>
                <w:rFonts w:ascii="Times New Roman"/>
              </w:rPr>
              <w:t>右心室压</w:t>
            </w:r>
          </w:p>
        </w:tc>
        <w:tc>
          <w:tcPr>
            <w:tcW w:w="2333" w:type="dxa"/>
            <w:shd w:val="clear" w:color="auto" w:fill="auto"/>
            <w:vAlign w:val="center"/>
          </w:tcPr>
          <w:p>
            <w:pPr>
              <w:pStyle w:val="178"/>
              <w:rPr>
                <w:rFonts w:ascii="Times New Roman"/>
              </w:rPr>
            </w:pPr>
            <w:r>
              <w:rPr>
                <w:rFonts w:ascii="Times New Roman"/>
              </w:rPr>
              <w:t>RVP</w:t>
            </w:r>
          </w:p>
        </w:tc>
        <w:tc>
          <w:tcPr>
            <w:tcW w:w="2333" w:type="dxa"/>
            <w:shd w:val="clear" w:color="auto" w:fill="auto"/>
            <w:vAlign w:val="center"/>
          </w:tcPr>
          <w:p>
            <w:pPr>
              <w:pStyle w:val="178"/>
              <w:rPr>
                <w:rFonts w:ascii="Times New Roman"/>
              </w:rPr>
            </w:pPr>
            <w:r>
              <w:rPr>
                <w:rFonts w:ascii="Times New Roman"/>
              </w:rPr>
              <w:t>mmHg</w:t>
            </w:r>
          </w:p>
        </w:tc>
        <w:tc>
          <w:tcPr>
            <w:tcW w:w="2334" w:type="dxa"/>
            <w:shd w:val="clear" w:color="auto" w:fill="auto"/>
            <w:vAlign w:val="center"/>
          </w:tcPr>
          <w:p>
            <w:pPr>
              <w:pStyle w:val="178"/>
              <w:rPr>
                <w:rFonts w:ascii="Times New Roman"/>
              </w:rPr>
            </w:pPr>
            <w:r>
              <w:rPr>
                <w:rFonts w:ascii="Times New Roman"/>
              </w:rPr>
              <w:t>15～28/1～8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pPr>
              <w:pStyle w:val="178"/>
              <w:rPr>
                <w:rFonts w:ascii="Times New Roman"/>
              </w:rPr>
            </w:pPr>
            <w:r>
              <w:rPr>
                <w:rFonts w:ascii="Times New Roman"/>
              </w:rPr>
              <w:t>肺动脉楔压</w:t>
            </w:r>
          </w:p>
        </w:tc>
        <w:tc>
          <w:tcPr>
            <w:tcW w:w="2333" w:type="dxa"/>
            <w:shd w:val="clear" w:color="auto" w:fill="auto"/>
            <w:vAlign w:val="center"/>
          </w:tcPr>
          <w:p>
            <w:pPr>
              <w:pStyle w:val="178"/>
              <w:rPr>
                <w:rFonts w:ascii="Times New Roman"/>
              </w:rPr>
            </w:pPr>
            <w:r>
              <w:rPr>
                <w:rFonts w:ascii="Times New Roman"/>
              </w:rPr>
              <w:t>PAWP</w:t>
            </w:r>
          </w:p>
        </w:tc>
        <w:tc>
          <w:tcPr>
            <w:tcW w:w="2333" w:type="dxa"/>
            <w:shd w:val="clear" w:color="auto" w:fill="auto"/>
            <w:vAlign w:val="center"/>
          </w:tcPr>
          <w:p>
            <w:pPr>
              <w:pStyle w:val="178"/>
              <w:rPr>
                <w:rFonts w:ascii="Times New Roman"/>
              </w:rPr>
            </w:pPr>
            <w:r>
              <w:rPr>
                <w:rFonts w:ascii="Times New Roman"/>
              </w:rPr>
              <w:t>mmHg</w:t>
            </w:r>
          </w:p>
        </w:tc>
        <w:tc>
          <w:tcPr>
            <w:tcW w:w="2334" w:type="dxa"/>
            <w:shd w:val="clear" w:color="auto" w:fill="auto"/>
            <w:vAlign w:val="center"/>
          </w:tcPr>
          <w:p>
            <w:pPr>
              <w:pStyle w:val="178"/>
              <w:rPr>
                <w:rFonts w:ascii="Times New Roman"/>
              </w:rPr>
            </w:pPr>
            <w:r>
              <w:rPr>
                <w:rFonts w:ascii="Times New Roman"/>
              </w:rPr>
              <w:t>6～12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pPr>
              <w:pStyle w:val="178"/>
              <w:rPr>
                <w:rFonts w:ascii="Times New Roman"/>
              </w:rPr>
            </w:pPr>
            <w:r>
              <w:rPr>
                <w:rFonts w:ascii="Times New Roman"/>
              </w:rPr>
              <w:t>肺动脉平均压</w:t>
            </w:r>
          </w:p>
        </w:tc>
        <w:tc>
          <w:tcPr>
            <w:tcW w:w="2333" w:type="dxa"/>
            <w:shd w:val="clear" w:color="auto" w:fill="auto"/>
            <w:vAlign w:val="center"/>
          </w:tcPr>
          <w:p>
            <w:pPr>
              <w:pStyle w:val="178"/>
              <w:rPr>
                <w:rFonts w:ascii="Times New Roman"/>
              </w:rPr>
            </w:pPr>
            <w:r>
              <w:rPr>
                <w:rFonts w:ascii="Times New Roman"/>
              </w:rPr>
              <w:t>mPAP</w:t>
            </w:r>
          </w:p>
        </w:tc>
        <w:tc>
          <w:tcPr>
            <w:tcW w:w="2333" w:type="dxa"/>
            <w:shd w:val="clear" w:color="auto" w:fill="auto"/>
            <w:vAlign w:val="center"/>
          </w:tcPr>
          <w:p>
            <w:pPr>
              <w:pStyle w:val="178"/>
              <w:rPr>
                <w:rFonts w:ascii="Times New Roman"/>
              </w:rPr>
            </w:pPr>
            <w:r>
              <w:rPr>
                <w:rFonts w:ascii="Times New Roman"/>
              </w:rPr>
              <w:t>mmHg</w:t>
            </w:r>
          </w:p>
        </w:tc>
        <w:tc>
          <w:tcPr>
            <w:tcW w:w="2334" w:type="dxa"/>
            <w:shd w:val="clear" w:color="auto" w:fill="auto"/>
            <w:vAlign w:val="center"/>
          </w:tcPr>
          <w:p>
            <w:pPr>
              <w:pStyle w:val="178"/>
              <w:rPr>
                <w:rFonts w:ascii="Times New Roman"/>
              </w:rPr>
            </w:pPr>
            <w:r>
              <w:rPr>
                <w:rFonts w:ascii="Times New Roman"/>
              </w:rPr>
              <w:t>8～20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pPr>
              <w:pStyle w:val="178"/>
              <w:rPr>
                <w:rFonts w:ascii="Times New Roman"/>
              </w:rPr>
            </w:pPr>
            <w:r>
              <w:rPr>
                <w:rFonts w:ascii="Times New Roman"/>
              </w:rPr>
              <w:t>肺动脉压</w:t>
            </w:r>
          </w:p>
        </w:tc>
        <w:tc>
          <w:tcPr>
            <w:tcW w:w="2333" w:type="dxa"/>
            <w:shd w:val="clear" w:color="auto" w:fill="auto"/>
            <w:vAlign w:val="center"/>
          </w:tcPr>
          <w:p>
            <w:pPr>
              <w:pStyle w:val="178"/>
              <w:rPr>
                <w:rFonts w:ascii="Times New Roman"/>
              </w:rPr>
            </w:pPr>
            <w:r>
              <w:rPr>
                <w:rFonts w:ascii="Times New Roman"/>
              </w:rPr>
              <w:t>PAP</w:t>
            </w:r>
          </w:p>
        </w:tc>
        <w:tc>
          <w:tcPr>
            <w:tcW w:w="2333" w:type="dxa"/>
            <w:shd w:val="clear" w:color="auto" w:fill="auto"/>
            <w:vAlign w:val="center"/>
          </w:tcPr>
          <w:p>
            <w:pPr>
              <w:pStyle w:val="178"/>
              <w:rPr>
                <w:rFonts w:ascii="Times New Roman"/>
              </w:rPr>
            </w:pPr>
            <w:r>
              <w:rPr>
                <w:rFonts w:ascii="Times New Roman"/>
              </w:rPr>
              <w:t>mmHg</w:t>
            </w:r>
          </w:p>
        </w:tc>
        <w:tc>
          <w:tcPr>
            <w:tcW w:w="2334" w:type="dxa"/>
            <w:shd w:val="clear" w:color="auto" w:fill="auto"/>
            <w:vAlign w:val="center"/>
          </w:tcPr>
          <w:p>
            <w:pPr>
              <w:pStyle w:val="178"/>
              <w:rPr>
                <w:rFonts w:ascii="Times New Roman"/>
              </w:rPr>
            </w:pPr>
            <w:r>
              <w:rPr>
                <w:rFonts w:ascii="Times New Roman"/>
              </w:rPr>
              <w:t>15～30/4～12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pPr>
              <w:pStyle w:val="178"/>
              <w:rPr>
                <w:rFonts w:ascii="Times New Roman"/>
              </w:rPr>
            </w:pPr>
            <w:r>
              <w:rPr>
                <w:rFonts w:ascii="Times New Roman"/>
              </w:rPr>
              <w:t>心排血量</w:t>
            </w:r>
          </w:p>
        </w:tc>
        <w:tc>
          <w:tcPr>
            <w:tcW w:w="2333" w:type="dxa"/>
            <w:shd w:val="clear" w:color="auto" w:fill="auto"/>
            <w:vAlign w:val="center"/>
          </w:tcPr>
          <w:p>
            <w:pPr>
              <w:pStyle w:val="178"/>
              <w:rPr>
                <w:rFonts w:ascii="Times New Roman"/>
              </w:rPr>
            </w:pPr>
            <w:r>
              <w:rPr>
                <w:rFonts w:ascii="Times New Roman"/>
              </w:rPr>
              <w:t>CO</w:t>
            </w:r>
          </w:p>
        </w:tc>
        <w:tc>
          <w:tcPr>
            <w:tcW w:w="2333" w:type="dxa"/>
            <w:shd w:val="clear" w:color="auto" w:fill="auto"/>
            <w:vAlign w:val="center"/>
          </w:tcPr>
          <w:p>
            <w:pPr>
              <w:pStyle w:val="178"/>
              <w:rPr>
                <w:rFonts w:ascii="Times New Roman"/>
              </w:rPr>
            </w:pPr>
            <w:r>
              <w:rPr>
                <w:rFonts w:ascii="Times New Roman"/>
              </w:rPr>
              <w:t>L/min</w:t>
            </w:r>
          </w:p>
        </w:tc>
        <w:tc>
          <w:tcPr>
            <w:tcW w:w="2334" w:type="dxa"/>
            <w:shd w:val="clear" w:color="auto" w:fill="auto"/>
            <w:vAlign w:val="center"/>
          </w:tcPr>
          <w:p>
            <w:pPr>
              <w:pStyle w:val="178"/>
              <w:rPr>
                <w:rFonts w:ascii="Times New Roman"/>
              </w:rPr>
            </w:pPr>
            <w:r>
              <w:rPr>
                <w:rFonts w:ascii="Times New Roman"/>
              </w:rPr>
              <w:t>4～8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pPr>
              <w:pStyle w:val="178"/>
              <w:rPr>
                <w:rFonts w:ascii="Times New Roman"/>
              </w:rPr>
            </w:pPr>
            <w:r>
              <w:rPr>
                <w:rFonts w:ascii="Times New Roman"/>
              </w:rPr>
              <w:t>心排血指数</w:t>
            </w:r>
          </w:p>
        </w:tc>
        <w:tc>
          <w:tcPr>
            <w:tcW w:w="2333" w:type="dxa"/>
            <w:shd w:val="clear" w:color="auto" w:fill="auto"/>
            <w:vAlign w:val="center"/>
          </w:tcPr>
          <w:p>
            <w:pPr>
              <w:pStyle w:val="178"/>
              <w:rPr>
                <w:rFonts w:ascii="Times New Roman"/>
              </w:rPr>
            </w:pPr>
            <w:r>
              <w:rPr>
                <w:rFonts w:ascii="Times New Roman"/>
              </w:rPr>
              <w:t>CI</w:t>
            </w:r>
          </w:p>
        </w:tc>
        <w:tc>
          <w:tcPr>
            <w:tcW w:w="2333" w:type="dxa"/>
            <w:shd w:val="clear" w:color="auto" w:fill="auto"/>
            <w:vAlign w:val="center"/>
          </w:tcPr>
          <w:p>
            <w:pPr>
              <w:pStyle w:val="178"/>
              <w:rPr>
                <w:rFonts w:ascii="Times New Roman"/>
              </w:rPr>
            </w:pPr>
            <w:r>
              <w:rPr>
                <w:rFonts w:ascii="Times New Roman"/>
              </w:rPr>
              <w:t>L/min.m</w:t>
            </w:r>
            <w:r>
              <w:rPr>
                <w:rFonts w:ascii="Times New Roman"/>
                <w:vertAlign w:val="superscript"/>
              </w:rPr>
              <w:t>2</w:t>
            </w:r>
          </w:p>
        </w:tc>
        <w:tc>
          <w:tcPr>
            <w:tcW w:w="2334" w:type="dxa"/>
            <w:shd w:val="clear" w:color="auto" w:fill="auto"/>
            <w:vAlign w:val="center"/>
          </w:tcPr>
          <w:p>
            <w:pPr>
              <w:pStyle w:val="178"/>
              <w:rPr>
                <w:rFonts w:ascii="Times New Roman"/>
              </w:rPr>
            </w:pPr>
            <w:r>
              <w:rPr>
                <w:rFonts w:ascii="Times New Roman"/>
              </w:rPr>
              <w:t>2.5～4.0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pPr>
              <w:pStyle w:val="178"/>
              <w:rPr>
                <w:rFonts w:ascii="Times New Roman"/>
              </w:rPr>
            </w:pPr>
            <w:r>
              <w:rPr>
                <w:rFonts w:ascii="Times New Roman"/>
              </w:rPr>
              <w:t>混合静脉血氧饱和度</w:t>
            </w:r>
          </w:p>
        </w:tc>
        <w:tc>
          <w:tcPr>
            <w:tcW w:w="2333" w:type="dxa"/>
            <w:shd w:val="clear" w:color="auto" w:fill="auto"/>
            <w:vAlign w:val="center"/>
          </w:tcPr>
          <w:p>
            <w:pPr>
              <w:pStyle w:val="178"/>
              <w:rPr>
                <w:rFonts w:ascii="Times New Roman"/>
              </w:rPr>
            </w:pPr>
            <w:r>
              <w:rPr>
                <w:rFonts w:ascii="Times New Roman"/>
              </w:rPr>
              <w:t>SvO</w:t>
            </w:r>
            <w:r>
              <w:rPr>
                <w:rFonts w:ascii="Times New Roman"/>
                <w:vertAlign w:val="subscript"/>
              </w:rPr>
              <w:t>2</w:t>
            </w:r>
          </w:p>
        </w:tc>
        <w:tc>
          <w:tcPr>
            <w:tcW w:w="2333" w:type="dxa"/>
            <w:shd w:val="clear" w:color="auto" w:fill="auto"/>
            <w:vAlign w:val="center"/>
          </w:tcPr>
          <w:p>
            <w:pPr>
              <w:pStyle w:val="178"/>
              <w:rPr>
                <w:rFonts w:ascii="Times New Roman"/>
              </w:rPr>
            </w:pPr>
            <w:r>
              <w:rPr>
                <w:rFonts w:ascii="Times New Roman"/>
              </w:rPr>
              <w:t>%</w:t>
            </w:r>
          </w:p>
        </w:tc>
        <w:tc>
          <w:tcPr>
            <w:tcW w:w="2334" w:type="dxa"/>
            <w:shd w:val="clear" w:color="auto" w:fill="auto"/>
            <w:vAlign w:val="center"/>
          </w:tcPr>
          <w:p>
            <w:pPr>
              <w:pStyle w:val="178"/>
              <w:rPr>
                <w:rFonts w:ascii="Times New Roman"/>
              </w:rPr>
            </w:pPr>
            <w:r>
              <w:rPr>
                <w:rFonts w:ascii="Times New Roman"/>
              </w:rPr>
              <w:t>65～80</w:t>
            </w:r>
          </w:p>
        </w:tc>
      </w:tr>
    </w:tbl>
    <w:p>
      <w:pPr>
        <w:pStyle w:val="56"/>
        <w:ind w:firstLine="420"/>
        <w:rPr>
          <w:rFonts w:ascii="Times New Roman"/>
        </w:rPr>
      </w:pPr>
    </w:p>
    <w:p>
      <w:pPr>
        <w:pStyle w:val="56"/>
        <w:ind w:firstLine="420"/>
        <w:rPr>
          <w:rFonts w:ascii="Times New Roman"/>
        </w:rPr>
      </w:pPr>
    </w:p>
    <w:p>
      <w:pPr>
        <w:pStyle w:val="56"/>
        <w:ind w:firstLine="420"/>
        <w:rPr>
          <w:rFonts w:ascii="Times New Roman"/>
        </w:rPr>
      </w:pPr>
    </w:p>
    <w:p>
      <w:pPr>
        <w:pStyle w:val="56"/>
        <w:ind w:firstLine="420"/>
        <w:rPr>
          <w:rFonts w:ascii="Times New Roman"/>
        </w:rPr>
      </w:pPr>
    </w:p>
    <w:p>
      <w:pPr>
        <w:pStyle w:val="56"/>
        <w:ind w:firstLine="420"/>
        <w:rPr>
          <w:rFonts w:ascii="Times New Roman"/>
        </w:rPr>
      </w:pPr>
    </w:p>
    <w:p>
      <w:pPr>
        <w:pStyle w:val="56"/>
        <w:ind w:firstLine="420"/>
        <w:rPr>
          <w:rFonts w:ascii="Times New Roman"/>
        </w:rPr>
        <w:sectPr>
          <w:pgSz w:w="11906" w:h="16838"/>
          <w:pgMar w:top="1928" w:right="1134" w:bottom="1134" w:left="1134" w:header="1418" w:footer="1134" w:gutter="284"/>
          <w:cols w:space="425" w:num="1"/>
          <w:formProt w:val="0"/>
          <w:docGrid w:type="lines" w:linePitch="312" w:charSpace="0"/>
        </w:sectPr>
      </w:pPr>
    </w:p>
    <w:p>
      <w:pPr>
        <w:pStyle w:val="198"/>
        <w:rPr>
          <w:rFonts w:ascii="Times New Roman" w:hAnsi="Times New Roman"/>
          <w:vanish w:val="0"/>
        </w:rPr>
      </w:pPr>
    </w:p>
    <w:p>
      <w:pPr>
        <w:pStyle w:val="198"/>
        <w:rPr>
          <w:rFonts w:ascii="Times New Roman" w:hAnsi="Times New Roman"/>
          <w:vanish w:val="0"/>
        </w:rPr>
      </w:pPr>
    </w:p>
    <w:p>
      <w:pPr>
        <w:pStyle w:val="199"/>
        <w:rPr>
          <w:rFonts w:ascii="Times New Roman"/>
          <w:vanish w:val="0"/>
        </w:rPr>
      </w:pPr>
    </w:p>
    <w:p>
      <w:pPr>
        <w:pStyle w:val="56"/>
        <w:ind w:firstLine="420"/>
        <w:rPr>
          <w:rFonts w:ascii="Times New Roman"/>
        </w:rPr>
      </w:pPr>
    </w:p>
    <w:p>
      <w:pPr>
        <w:pStyle w:val="56"/>
        <w:ind w:firstLine="420"/>
        <w:rPr>
          <w:rFonts w:ascii="Times New Roman"/>
        </w:rPr>
      </w:pPr>
    </w:p>
    <w:p>
      <w:pPr>
        <w:pStyle w:val="56"/>
        <w:ind w:firstLine="420"/>
        <w:rPr>
          <w:rFonts w:ascii="Times New Roman"/>
        </w:rPr>
      </w:pPr>
    </w:p>
    <w:p>
      <w:pPr>
        <w:pStyle w:val="56"/>
        <w:ind w:firstLine="420"/>
        <w:rPr>
          <w:rFonts w:ascii="Times New Roman"/>
        </w:rPr>
      </w:pPr>
    </w:p>
    <w:bookmarkEnd w:id="77"/>
    <w:p>
      <w:pPr>
        <w:pStyle w:val="56"/>
        <w:ind w:firstLine="420"/>
        <w:rPr>
          <w:rFonts w:ascii="Times New Roman"/>
        </w:rPr>
        <w:sectPr>
          <w:pgSz w:w="11906" w:h="16838"/>
          <w:pgMar w:top="1928" w:right="1134" w:bottom="1134" w:left="1134" w:header="1418" w:footer="1134" w:gutter="284"/>
          <w:cols w:space="425" w:num="1"/>
          <w:formProt w:val="0"/>
          <w:docGrid w:type="lines" w:linePitch="312" w:charSpace="0"/>
        </w:sectPr>
      </w:pPr>
      <w:bookmarkStart w:id="93" w:name="BookMark6"/>
    </w:p>
    <w:p>
      <w:pPr>
        <w:pStyle w:val="63"/>
        <w:spacing w:after="156"/>
        <w:rPr>
          <w:rFonts w:ascii="Times New Roman" w:hAnsi="Times New Roman"/>
        </w:rPr>
      </w:pPr>
      <w:bookmarkStart w:id="94" w:name="_Toc169904319"/>
      <w:bookmarkStart w:id="95" w:name="_Toc169904392"/>
      <w:bookmarkStart w:id="96" w:name="_Toc170066934"/>
      <w:r>
        <w:rPr>
          <w:rFonts w:ascii="Times New Roman" w:hAnsi="Times New Roman"/>
          <w:spacing w:val="105"/>
        </w:rPr>
        <w:t>参考文</w:t>
      </w:r>
      <w:r>
        <w:rPr>
          <w:rFonts w:ascii="Times New Roman" w:hAnsi="Times New Roman"/>
        </w:rPr>
        <w:t>献</w:t>
      </w:r>
      <w:bookmarkEnd w:id="94"/>
      <w:bookmarkEnd w:id="95"/>
      <w:bookmarkEnd w:id="96"/>
    </w:p>
    <w:p>
      <w:pPr>
        <w:pStyle w:val="56"/>
        <w:ind w:firstLine="420"/>
        <w:rPr>
          <w:rFonts w:ascii="Times New Roman"/>
        </w:rPr>
      </w:pPr>
      <w:r>
        <w:rPr>
          <w:rFonts w:ascii="Times New Roman"/>
        </w:rPr>
        <w:t>[1]</w:t>
      </w:r>
      <w:r>
        <w:rPr>
          <w:rFonts w:hint="eastAsia" w:ascii="Times New Roman"/>
        </w:rPr>
        <w:t xml:space="preserve"> </w:t>
      </w:r>
      <w:r>
        <w:rPr>
          <w:rFonts w:ascii="Times New Roman"/>
        </w:rPr>
        <w:t>中国医师协会呼吸医师分会肺栓塞与肺血管病工作组</w:t>
      </w:r>
      <w:r>
        <w:rPr>
          <w:rFonts w:hint="eastAsia" w:ascii="Times New Roman"/>
        </w:rPr>
        <w:t>,</w:t>
      </w:r>
      <w:r>
        <w:rPr>
          <w:rFonts w:ascii="Times New Roman"/>
        </w:rPr>
        <w:t>中华医学会呼吸病学分会肺栓塞与肺血管病学组</w:t>
      </w:r>
      <w:r>
        <w:rPr>
          <w:rFonts w:hint="eastAsia" w:ascii="Times New Roman"/>
        </w:rPr>
        <w:t>,</w:t>
      </w:r>
      <w:r>
        <w:rPr>
          <w:rFonts w:ascii="Times New Roman"/>
        </w:rPr>
        <w:t>全国肺动脉高压标准化体系建设项目专家组,等. 右心漂浮导管检查操作流程专家共识[J]. 中华结核和呼吸杂志</w:t>
      </w:r>
      <w:r>
        <w:rPr>
          <w:rFonts w:hint="eastAsia" w:ascii="Times New Roman"/>
        </w:rPr>
        <w:t>,</w:t>
      </w:r>
      <w:r>
        <w:rPr>
          <w:rFonts w:ascii="Times New Roman"/>
        </w:rPr>
        <w:t>2022</w:t>
      </w:r>
      <w:r>
        <w:rPr>
          <w:rFonts w:hint="eastAsia" w:ascii="Times New Roman"/>
        </w:rPr>
        <w:t>,</w:t>
      </w:r>
      <w:r>
        <w:rPr>
          <w:rFonts w:ascii="Times New Roman"/>
        </w:rPr>
        <w:t>45(09):855</w:t>
      </w:r>
      <w:r>
        <w:rPr>
          <w:rFonts w:hint="eastAsia" w:ascii="Times New Roman"/>
        </w:rPr>
        <w:t>-</w:t>
      </w:r>
      <w:r>
        <w:rPr>
          <w:rFonts w:ascii="Times New Roman"/>
        </w:rPr>
        <w:t xml:space="preserve">864. </w:t>
      </w:r>
    </w:p>
    <w:p>
      <w:pPr>
        <w:pStyle w:val="56"/>
        <w:ind w:firstLine="420"/>
        <w:rPr>
          <w:rFonts w:ascii="Times New Roman"/>
        </w:rPr>
      </w:pPr>
      <w:r>
        <w:rPr>
          <w:rFonts w:ascii="Times New Roman"/>
        </w:rPr>
        <w:t>[2]</w:t>
      </w:r>
      <w:r>
        <w:rPr>
          <w:rFonts w:hint="eastAsia" w:ascii="Times New Roman"/>
        </w:rPr>
        <w:t xml:space="preserve"> </w:t>
      </w:r>
      <w:r>
        <w:rPr>
          <w:rFonts w:ascii="Times New Roman"/>
        </w:rPr>
        <w:t>朱金星,齐栩,刘扣英.肺动脉漂浮导管在肺动脉高压患者应用的护理[J].实用临床医药杂志,2014,(18):1</w:t>
      </w:r>
      <w:r>
        <w:rPr>
          <w:rFonts w:hint="eastAsia" w:ascii="Times New Roman"/>
        </w:rPr>
        <w:t>-</w:t>
      </w:r>
      <w:r>
        <w:rPr>
          <w:rFonts w:ascii="Times New Roman"/>
        </w:rPr>
        <w:t>3,7.</w:t>
      </w:r>
    </w:p>
    <w:p>
      <w:pPr>
        <w:pStyle w:val="56"/>
        <w:ind w:firstLine="420"/>
        <w:rPr>
          <w:rFonts w:ascii="Times New Roman"/>
        </w:rPr>
      </w:pPr>
      <w:r>
        <w:rPr>
          <w:rFonts w:ascii="Times New Roman"/>
        </w:rPr>
        <w:t>[3]</w:t>
      </w:r>
      <w:r>
        <w:rPr>
          <w:rFonts w:hint="eastAsia" w:ascii="Times New Roman"/>
        </w:rPr>
        <w:t xml:space="preserve"> </w:t>
      </w:r>
      <w:r>
        <w:rPr>
          <w:rFonts w:ascii="Times New Roman"/>
        </w:rPr>
        <w:t>国家心血管病中心肺动脉高压专科联盟,国家心血管病专家委员会右心与肺血管病专业委员会.肺血管病右心导管术操作指南[J].中国循环杂志,2022,37(12):1186</w:t>
      </w:r>
      <w:r>
        <w:rPr>
          <w:rFonts w:hint="eastAsia" w:ascii="Times New Roman"/>
        </w:rPr>
        <w:t>-</w:t>
      </w:r>
      <w:r>
        <w:rPr>
          <w:rFonts w:ascii="Times New Roman"/>
        </w:rPr>
        <w:t>1194.</w:t>
      </w:r>
    </w:p>
    <w:p>
      <w:pPr>
        <w:pStyle w:val="56"/>
        <w:ind w:firstLine="420"/>
        <w:rPr>
          <w:rFonts w:ascii="Times New Roman"/>
        </w:rPr>
      </w:pPr>
      <w:r>
        <w:rPr>
          <w:rFonts w:ascii="Times New Roman"/>
        </w:rPr>
        <w:t>[4]</w:t>
      </w:r>
      <w:r>
        <w:rPr>
          <w:rFonts w:hint="eastAsia" w:ascii="Times New Roman"/>
        </w:rPr>
        <w:t xml:space="preserve"> </w:t>
      </w:r>
      <w:r>
        <w:rPr>
          <w:rFonts w:ascii="Times New Roman"/>
        </w:rPr>
        <w:t>杨煜.漂浮导管监测在心脏外科术后的应用及护理[J].中国实用护理杂志,2011,27(z2):91</w:t>
      </w:r>
      <w:r>
        <w:rPr>
          <w:rFonts w:hint="eastAsia" w:ascii="Times New Roman"/>
        </w:rPr>
        <w:t>-</w:t>
      </w:r>
      <w:r>
        <w:rPr>
          <w:rFonts w:ascii="Times New Roman"/>
        </w:rPr>
        <w:t xml:space="preserve">92. </w:t>
      </w:r>
    </w:p>
    <w:p>
      <w:pPr>
        <w:pStyle w:val="56"/>
        <w:ind w:firstLine="420"/>
        <w:rPr>
          <w:rFonts w:ascii="Times New Roman"/>
        </w:rPr>
      </w:pPr>
      <w:r>
        <w:rPr>
          <w:rFonts w:ascii="Times New Roman"/>
        </w:rPr>
        <w:t>[5]王乔硕</w:t>
      </w:r>
      <w:r>
        <w:rPr>
          <w:rFonts w:hint="eastAsia" w:ascii="Times New Roman"/>
        </w:rPr>
        <w:t>.</w:t>
      </w:r>
      <w:r>
        <w:rPr>
          <w:rFonts w:ascii="Times New Roman"/>
        </w:rPr>
        <w:t>心脏瓣膜置换术后患者应用Swan</w:t>
      </w:r>
      <w:r>
        <w:rPr>
          <w:rFonts w:hint="eastAsia" w:ascii="Times New Roman"/>
        </w:rPr>
        <w:t>-</w:t>
      </w:r>
      <w:r>
        <w:rPr>
          <w:rFonts w:ascii="Times New Roman"/>
        </w:rPr>
        <w:t>Ganz导管的临床观察与护理[J].天津护理,2014,22(1):41</w:t>
      </w:r>
      <w:r>
        <w:rPr>
          <w:rFonts w:hint="eastAsia" w:ascii="Times New Roman"/>
        </w:rPr>
        <w:t>-</w:t>
      </w:r>
      <w:r>
        <w:rPr>
          <w:rFonts w:ascii="Times New Roman"/>
        </w:rPr>
        <w:t>42.</w:t>
      </w:r>
    </w:p>
    <w:p>
      <w:pPr>
        <w:pStyle w:val="56"/>
        <w:ind w:firstLine="420"/>
        <w:rPr>
          <w:rFonts w:ascii="Times New Roman"/>
        </w:rPr>
      </w:pPr>
      <w:r>
        <w:rPr>
          <w:rFonts w:ascii="Times New Roman"/>
        </w:rPr>
        <w:t>[6]</w:t>
      </w:r>
      <w:r>
        <w:rPr>
          <w:rFonts w:hint="eastAsia" w:ascii="Times New Roman"/>
        </w:rPr>
        <w:t xml:space="preserve"> </w:t>
      </w:r>
      <w:r>
        <w:rPr>
          <w:rFonts w:ascii="Times New Roman"/>
        </w:rPr>
        <w:t>覃惠娟.有创血流动力学监测进展及护理[J].中国医药指南,2012,10(8):253</w:t>
      </w:r>
      <w:r>
        <w:rPr>
          <w:rFonts w:hint="eastAsia" w:ascii="Times New Roman"/>
        </w:rPr>
        <w:t>-</w:t>
      </w:r>
      <w:r>
        <w:rPr>
          <w:rFonts w:ascii="Times New Roman"/>
        </w:rPr>
        <w:t>254.</w:t>
      </w:r>
    </w:p>
    <w:p>
      <w:pPr>
        <w:pStyle w:val="56"/>
        <w:ind w:firstLine="420"/>
        <w:rPr>
          <w:rFonts w:ascii="Times New Roman"/>
        </w:rPr>
      </w:pPr>
      <w:r>
        <w:rPr>
          <w:rFonts w:ascii="Times New Roman"/>
        </w:rPr>
        <w:t>[7]</w:t>
      </w:r>
      <w:r>
        <w:rPr>
          <w:rFonts w:hint="eastAsia" w:ascii="Times New Roman"/>
        </w:rPr>
        <w:t xml:space="preserve"> </w:t>
      </w:r>
      <w:r>
        <w:rPr>
          <w:rFonts w:ascii="Times New Roman"/>
        </w:rPr>
        <w:t>Christopher R. Kelly, LeRoy E. Rabbani. “Videos in clinical medicine. Pulmonary</w:t>
      </w:r>
      <w:r>
        <w:rPr>
          <w:rFonts w:hint="eastAsia" w:ascii="Times New Roman"/>
        </w:rPr>
        <w:t>-</w:t>
      </w:r>
      <w:r>
        <w:rPr>
          <w:rFonts w:ascii="Times New Roman"/>
        </w:rPr>
        <w:t>artery catheterization.” The New England journal of medicine 369.25(2013):e35.</w:t>
      </w:r>
    </w:p>
    <w:p>
      <w:pPr>
        <w:pStyle w:val="56"/>
        <w:ind w:firstLine="420"/>
        <w:rPr>
          <w:rFonts w:ascii="Times New Roman"/>
        </w:rPr>
      </w:pPr>
      <w:r>
        <w:rPr>
          <w:rFonts w:ascii="Times New Roman"/>
        </w:rPr>
        <w:t>[8]</w:t>
      </w:r>
      <w:r>
        <w:rPr>
          <w:rFonts w:hint="eastAsia" w:ascii="Times New Roman"/>
        </w:rPr>
        <w:t xml:space="preserve"> </w:t>
      </w:r>
      <w:r>
        <w:rPr>
          <w:rFonts w:ascii="Times New Roman"/>
        </w:rPr>
        <w:t>Shima H , Nakaya T , Tsujino I ,et al.Accuracy of SwanGanz catheterization‐based assessment of right ventricular function: Validation study using high‐fidelity micromanometry‐derived values as reference[J].Pulmonary circulation, 2022.</w:t>
      </w:r>
    </w:p>
    <w:p>
      <w:pPr>
        <w:pStyle w:val="56"/>
        <w:ind w:firstLine="420"/>
        <w:rPr>
          <w:rFonts w:ascii="Times New Roman"/>
        </w:rPr>
      </w:pPr>
      <w:r>
        <w:rPr>
          <w:rFonts w:ascii="Times New Roman"/>
        </w:rPr>
        <w:t>[9]</w:t>
      </w:r>
      <w:r>
        <w:rPr>
          <w:rFonts w:hint="eastAsia" w:ascii="Times New Roman"/>
        </w:rPr>
        <w:t xml:space="preserve"> </w:t>
      </w:r>
      <w:r>
        <w:rPr>
          <w:rFonts w:ascii="Times New Roman"/>
        </w:rPr>
        <w:t>Powner D J .Advanced practice organ procurement techniques: Insertion of arterial catheters[J].Progress in transplantation (Aliso Viejo, Calif.), 2007, 16(4):355</w:t>
      </w:r>
      <w:r>
        <w:rPr>
          <w:rFonts w:hint="eastAsia" w:ascii="Times New Roman"/>
        </w:rPr>
        <w:t>-</w:t>
      </w:r>
      <w:r>
        <w:rPr>
          <w:rFonts w:ascii="Times New Roman"/>
        </w:rPr>
        <w:t>60; quiz 361.</w:t>
      </w:r>
    </w:p>
    <w:p>
      <w:pPr>
        <w:pStyle w:val="56"/>
        <w:ind w:firstLine="420"/>
        <w:rPr>
          <w:rFonts w:ascii="Times New Roman"/>
        </w:rPr>
      </w:pPr>
      <w:r>
        <w:rPr>
          <w:rFonts w:ascii="Times New Roman"/>
        </w:rPr>
        <w:t>[10]</w:t>
      </w:r>
      <w:r>
        <w:rPr>
          <w:rFonts w:hint="eastAsia" w:ascii="Times New Roman"/>
        </w:rPr>
        <w:t xml:space="preserve"> </w:t>
      </w:r>
      <w:r>
        <w:rPr>
          <w:rFonts w:ascii="Times New Roman"/>
        </w:rPr>
        <w:t>Bootsma I T , Boerma E C , Lange F D ,et al.The contemporary pulmonary artery catheter. Part 1: placement and waveform analysis[J].Journal of Clinical Monitoring and Computing, 2021(9).</w:t>
      </w:r>
    </w:p>
    <w:p>
      <w:pPr>
        <w:pStyle w:val="56"/>
        <w:ind w:firstLine="420"/>
        <w:rPr>
          <w:rFonts w:ascii="Times New Roman"/>
        </w:rPr>
      </w:pPr>
      <w:r>
        <w:rPr>
          <w:rFonts w:ascii="Times New Roman"/>
        </w:rPr>
        <w:t>[11]</w:t>
      </w:r>
      <w:r>
        <w:rPr>
          <w:rFonts w:hint="eastAsia" w:ascii="Times New Roman"/>
        </w:rPr>
        <w:t xml:space="preserve"> </w:t>
      </w:r>
      <w:r>
        <w:rPr>
          <w:rFonts w:ascii="Times New Roman"/>
        </w:rPr>
        <w:t>吴宪宏,张钰,李温斌.漂浮导管和右心导管测量成人先天性心脏病肺循环阻力的比较性研究[J].心肺血管病杂志,2019,38(3):263</w:t>
      </w:r>
      <w:r>
        <w:rPr>
          <w:rFonts w:hint="eastAsia" w:ascii="Times New Roman"/>
        </w:rPr>
        <w:t>-</w:t>
      </w:r>
      <w:r>
        <w:rPr>
          <w:rFonts w:ascii="Times New Roman"/>
        </w:rPr>
        <w:t>266.</w:t>
      </w:r>
    </w:p>
    <w:p>
      <w:pPr>
        <w:pStyle w:val="56"/>
        <w:ind w:firstLine="420"/>
        <w:rPr>
          <w:rFonts w:ascii="Times New Roman"/>
        </w:rPr>
      </w:pPr>
      <w:r>
        <w:rPr>
          <w:rFonts w:ascii="Times New Roman"/>
        </w:rPr>
        <w:t>[12]</w:t>
      </w:r>
      <w:r>
        <w:rPr>
          <w:rFonts w:hint="eastAsia" w:ascii="Times New Roman"/>
        </w:rPr>
        <w:t xml:space="preserve"> </w:t>
      </w:r>
      <w:r>
        <w:rPr>
          <w:rFonts w:ascii="Times New Roman"/>
        </w:rPr>
        <w:t>翁卫群.漂浮导管在重症患者96例监护中的应用[J].南通大学学报</w:t>
      </w:r>
      <w:r>
        <w:rPr>
          <w:rFonts w:hint="eastAsia" w:ascii="Times New Roman"/>
        </w:rPr>
        <w:t>(</w:t>
      </w:r>
      <w:r>
        <w:rPr>
          <w:rFonts w:ascii="Times New Roman"/>
        </w:rPr>
        <w:t>医学版</w:t>
      </w:r>
      <w:r>
        <w:rPr>
          <w:rFonts w:hint="eastAsia" w:ascii="Times New Roman"/>
        </w:rPr>
        <w:t>),</w:t>
      </w:r>
      <w:r>
        <w:rPr>
          <w:rFonts w:ascii="Times New Roman"/>
        </w:rPr>
        <w:t>2006，26（6）：511</w:t>
      </w:r>
      <w:r>
        <w:rPr>
          <w:rFonts w:hint="eastAsia" w:ascii="Times New Roman"/>
        </w:rPr>
        <w:t>-</w:t>
      </w:r>
      <w:r>
        <w:rPr>
          <w:rFonts w:ascii="Times New Roman"/>
        </w:rPr>
        <w:t>512.</w:t>
      </w:r>
    </w:p>
    <w:p>
      <w:pPr>
        <w:pStyle w:val="56"/>
        <w:ind w:firstLine="420"/>
        <w:rPr>
          <w:rFonts w:ascii="Times New Roman"/>
        </w:rPr>
      </w:pPr>
      <w:r>
        <w:rPr>
          <w:rFonts w:ascii="Times New Roman"/>
        </w:rPr>
        <w:t>[13]</w:t>
      </w:r>
      <w:r>
        <w:rPr>
          <w:rFonts w:hint="eastAsia" w:ascii="Times New Roman"/>
        </w:rPr>
        <w:t xml:space="preserve"> </w:t>
      </w:r>
      <w:r>
        <w:rPr>
          <w:rFonts w:ascii="Times New Roman"/>
        </w:rPr>
        <w:t>林琼瑜,杨满青,程云清,等.心脏疾病并存肺动脉高压手术患者应用漂浮导管的护理[J].护理学杂志，2012,27（10）：41</w:t>
      </w:r>
      <w:r>
        <w:rPr>
          <w:rFonts w:hint="eastAsia" w:ascii="Times New Roman"/>
        </w:rPr>
        <w:t>-</w:t>
      </w:r>
      <w:r>
        <w:rPr>
          <w:rFonts w:ascii="Times New Roman"/>
        </w:rPr>
        <w:t>43.</w:t>
      </w:r>
    </w:p>
    <w:p>
      <w:pPr>
        <w:pStyle w:val="56"/>
        <w:ind w:firstLine="420"/>
        <w:rPr>
          <w:rFonts w:ascii="Times New Roman"/>
        </w:rPr>
      </w:pPr>
      <w:r>
        <w:rPr>
          <w:rFonts w:ascii="Times New Roman"/>
        </w:rPr>
        <w:t>[14]</w:t>
      </w:r>
      <w:r>
        <w:rPr>
          <w:rFonts w:hint="eastAsia" w:ascii="Times New Roman"/>
        </w:rPr>
        <w:t xml:space="preserve"> </w:t>
      </w:r>
      <w:r>
        <w:rPr>
          <w:rFonts w:ascii="Times New Roman"/>
        </w:rPr>
        <w:t>国家心血管病中心,中国医学科学院护理理论与实践研究中心,中华护理学会重症专业委员会,石丽,李庆印.冠状动脉旁路移植术后置入主动脉内球囊反搏护理专家共识[J].中华护理杂志,2017,52(12):1432</w:t>
      </w:r>
      <w:r>
        <w:rPr>
          <w:rFonts w:hint="eastAsia" w:ascii="Times New Roman"/>
        </w:rPr>
        <w:t>-</w:t>
      </w:r>
      <w:r>
        <w:rPr>
          <w:rFonts w:ascii="Times New Roman"/>
        </w:rPr>
        <w:t>1439.</w:t>
      </w:r>
    </w:p>
    <w:p>
      <w:pPr>
        <w:pStyle w:val="56"/>
        <w:ind w:firstLine="420"/>
        <w:rPr>
          <w:rFonts w:ascii="Times New Roman"/>
        </w:rPr>
      </w:pPr>
      <w:r>
        <w:rPr>
          <w:rFonts w:ascii="Times New Roman"/>
        </w:rPr>
        <w:t>[15]</w:t>
      </w:r>
      <w:r>
        <w:rPr>
          <w:rFonts w:hint="eastAsia" w:ascii="Times New Roman"/>
        </w:rPr>
        <w:t xml:space="preserve"> </w:t>
      </w:r>
      <w:r>
        <w:rPr>
          <w:rFonts w:ascii="Times New Roman"/>
        </w:rPr>
        <w:t>Chen, YuefengShlofmitz, EvanKhalid, NaumanBernardo, Nelson L.Ben</w:t>
      </w:r>
      <w:r>
        <w:rPr>
          <w:rFonts w:hint="eastAsia" w:ascii="Times New Roman"/>
        </w:rPr>
        <w:t>-</w:t>
      </w:r>
      <w:r>
        <w:rPr>
          <w:rFonts w:ascii="Times New Roman"/>
        </w:rPr>
        <w:t>Dor, ItsikWeintraub, William S.Waksman, Ron. "Right Heart Catheterization～Related Complications A Review of the Literature and Best Practices." Cardiology in review 28.1(2020).</w:t>
      </w:r>
    </w:p>
    <w:p>
      <w:pPr>
        <w:pStyle w:val="56"/>
        <w:ind w:firstLine="420"/>
        <w:rPr>
          <w:rFonts w:ascii="Times New Roman"/>
        </w:rPr>
      </w:pPr>
      <w:r>
        <w:rPr>
          <w:rFonts w:ascii="Times New Roman"/>
        </w:rPr>
        <w:t>[16]</w:t>
      </w:r>
      <w:r>
        <w:rPr>
          <w:rFonts w:hint="eastAsia" w:ascii="Times New Roman"/>
        </w:rPr>
        <w:t xml:space="preserve"> </w:t>
      </w:r>
      <w:r>
        <w:rPr>
          <w:rFonts w:ascii="Times New Roman"/>
        </w:rPr>
        <w:t>Griffin, Laura J , M. Lambert , and D. J. Powner . "Advanced practice organ procurement techniques: placement of pulmonary artery catheters. " Progress in Transplantation 17.2(2007):142.</w:t>
      </w:r>
    </w:p>
    <w:p>
      <w:pPr>
        <w:pStyle w:val="56"/>
        <w:ind w:firstLine="420"/>
        <w:rPr>
          <w:rFonts w:ascii="Times New Roman"/>
        </w:rPr>
      </w:pPr>
      <w:r>
        <w:rPr>
          <w:rFonts w:ascii="Times New Roman"/>
        </w:rPr>
        <w:t>[17]</w:t>
      </w:r>
      <w:r>
        <w:rPr>
          <w:rFonts w:hint="eastAsia" w:ascii="Times New Roman"/>
        </w:rPr>
        <w:t xml:space="preserve"> </w:t>
      </w:r>
      <w:r>
        <w:rPr>
          <w:rFonts w:ascii="Times New Roman"/>
        </w:rPr>
        <w:t>张亚杰.桡动脉置管进行有创血压监测在ICU中的应用及护理[J].中国美容医学,2011,20(z1):47</w:t>
      </w:r>
      <w:r>
        <w:rPr>
          <w:rFonts w:hint="eastAsia" w:ascii="Times New Roman"/>
        </w:rPr>
        <w:t>-</w:t>
      </w:r>
      <w:r>
        <w:rPr>
          <w:rFonts w:ascii="Times New Roman"/>
        </w:rPr>
        <w:t>47.</w:t>
      </w:r>
    </w:p>
    <w:p>
      <w:pPr>
        <w:pStyle w:val="56"/>
        <w:ind w:firstLine="420"/>
        <w:rPr>
          <w:rFonts w:ascii="Times New Roman"/>
        </w:rPr>
      </w:pPr>
      <w:r>
        <w:rPr>
          <w:rFonts w:ascii="Times New Roman"/>
        </w:rPr>
        <w:t>[18]</w:t>
      </w:r>
      <w:r>
        <w:rPr>
          <w:rFonts w:hint="eastAsia" w:ascii="Times New Roman"/>
        </w:rPr>
        <w:t xml:space="preserve"> </w:t>
      </w:r>
      <w:r>
        <w:rPr>
          <w:rFonts w:ascii="Times New Roman"/>
        </w:rPr>
        <w:t>支晨.ICU患者Swan</w:t>
      </w:r>
      <w:r>
        <w:rPr>
          <w:rFonts w:hint="eastAsia" w:ascii="Times New Roman"/>
        </w:rPr>
        <w:t>-</w:t>
      </w:r>
      <w:r>
        <w:rPr>
          <w:rFonts w:ascii="Times New Roman"/>
        </w:rPr>
        <w:t>Ganz导管病情观察与护理[J].中国医药导报，2011,8(14):111</w:t>
      </w:r>
      <w:r>
        <w:rPr>
          <w:rFonts w:hint="eastAsia" w:ascii="Times New Roman"/>
        </w:rPr>
        <w:t>-</w:t>
      </w:r>
      <w:r>
        <w:rPr>
          <w:rFonts w:ascii="Times New Roman"/>
        </w:rPr>
        <w:t>112.</w:t>
      </w:r>
    </w:p>
    <w:p>
      <w:pPr>
        <w:pStyle w:val="56"/>
        <w:ind w:firstLine="420"/>
        <w:rPr>
          <w:rFonts w:ascii="Times New Roman"/>
        </w:rPr>
      </w:pPr>
      <w:r>
        <w:rPr>
          <w:rFonts w:ascii="Times New Roman"/>
        </w:rPr>
        <w:t>[19]</w:t>
      </w:r>
      <w:r>
        <w:rPr>
          <w:rFonts w:hint="eastAsia" w:ascii="Times New Roman"/>
        </w:rPr>
        <w:t xml:space="preserve"> </w:t>
      </w:r>
      <w:r>
        <w:rPr>
          <w:rFonts w:ascii="Times New Roman"/>
        </w:rPr>
        <w:t>谭蕾.漂浮导管在心脏外科监护室的应用与相关护理方案分析[J].当代医药论丛,2014,12 (04):240</w:t>
      </w:r>
      <w:r>
        <w:rPr>
          <w:rFonts w:hint="eastAsia" w:ascii="Times New Roman"/>
        </w:rPr>
        <w:t>-</w:t>
      </w:r>
      <w:r>
        <w:rPr>
          <w:rFonts w:ascii="Times New Roman"/>
        </w:rPr>
        <w:t>241.</w:t>
      </w:r>
    </w:p>
    <w:p>
      <w:pPr>
        <w:pStyle w:val="56"/>
        <w:ind w:firstLine="420"/>
        <w:rPr>
          <w:rFonts w:ascii="Times New Roman"/>
        </w:rPr>
      </w:pPr>
      <w:r>
        <w:rPr>
          <w:rFonts w:ascii="Times New Roman"/>
        </w:rPr>
        <w:t>[20]</w:t>
      </w:r>
      <w:r>
        <w:rPr>
          <w:rFonts w:hint="eastAsia" w:ascii="Times New Roman"/>
        </w:rPr>
        <w:t xml:space="preserve"> </w:t>
      </w:r>
      <w:r>
        <w:rPr>
          <w:rFonts w:ascii="Times New Roman"/>
        </w:rPr>
        <w:t>Scales, Katie . "A practical guide to using pulmonary artery catheters." Nursing standard: official newspaper of the Royal College of Nursing 21.43(2007):42</w:t>
      </w:r>
      <w:r>
        <w:rPr>
          <w:rFonts w:hint="eastAsia" w:ascii="Times New Roman"/>
        </w:rPr>
        <w:t>-</w:t>
      </w:r>
      <w:r>
        <w:rPr>
          <w:rFonts w:ascii="Times New Roman"/>
        </w:rPr>
        <w:t>48.</w:t>
      </w:r>
    </w:p>
    <w:p>
      <w:pPr>
        <w:pStyle w:val="56"/>
        <w:ind w:firstLine="420"/>
        <w:rPr>
          <w:rFonts w:ascii="Times New Roman"/>
        </w:rPr>
      </w:pPr>
      <w:r>
        <w:rPr>
          <w:rFonts w:ascii="Times New Roman"/>
        </w:rPr>
        <w:t>[21]</w:t>
      </w:r>
      <w:r>
        <w:rPr>
          <w:rFonts w:hint="eastAsia" w:ascii="Times New Roman"/>
        </w:rPr>
        <w:t xml:space="preserve"> </w:t>
      </w:r>
      <w:r>
        <w:rPr>
          <w:rFonts w:ascii="Times New Roman"/>
        </w:rPr>
        <w:t>Umesh, et al. "The Pulm</w:t>
      </w:r>
      <w:bookmarkStart w:id="98" w:name="_GoBack"/>
      <w:bookmarkEnd w:id="98"/>
      <w:r>
        <w:rPr>
          <w:rFonts w:ascii="Times New Roman"/>
        </w:rPr>
        <w:t>onary Artery Catheter: A Critical Reappraisal." Cardiology Clinics 31.4(2013):545</w:t>
      </w:r>
      <w:r>
        <w:rPr>
          <w:rFonts w:hint="eastAsia" w:ascii="Times New Roman"/>
        </w:rPr>
        <w:t>-</w:t>
      </w:r>
      <w:r>
        <w:rPr>
          <w:rFonts w:ascii="Times New Roman"/>
        </w:rPr>
        <w:t>565.</w:t>
      </w:r>
    </w:p>
    <w:p>
      <w:pPr>
        <w:pStyle w:val="56"/>
        <w:ind w:firstLine="420"/>
        <w:rPr>
          <w:rFonts w:ascii="Times New Roman"/>
        </w:rPr>
      </w:pPr>
      <w:r>
        <w:rPr>
          <w:rFonts w:ascii="Times New Roman"/>
        </w:rPr>
        <w:t>[22]</w:t>
      </w:r>
      <w:r>
        <w:rPr>
          <w:rFonts w:hint="eastAsia" w:ascii="Times New Roman"/>
        </w:rPr>
        <w:t xml:space="preserve"> </w:t>
      </w:r>
      <w:r>
        <w:rPr>
          <w:rFonts w:ascii="Times New Roman"/>
        </w:rPr>
        <w:t>谢强丽,赵初环,冯霞飞,李文玉,郑再星,吴圣杰.CCU患者漂浮导管相关性血流感染的危险因素分析[J].中华现代护理杂志,2016,22(9):1298</w:t>
      </w:r>
      <w:r>
        <w:rPr>
          <w:rFonts w:hint="eastAsia" w:ascii="Times New Roman"/>
        </w:rPr>
        <w:t>-</w:t>
      </w:r>
      <w:r>
        <w:rPr>
          <w:rFonts w:ascii="Times New Roman"/>
        </w:rPr>
        <w:t>1301.</w:t>
      </w:r>
    </w:p>
    <w:p>
      <w:pPr>
        <w:pStyle w:val="56"/>
        <w:ind w:firstLine="420"/>
        <w:rPr>
          <w:rFonts w:ascii="Times New Roman"/>
        </w:rPr>
      </w:pPr>
      <w:r>
        <w:rPr>
          <w:rFonts w:ascii="Times New Roman"/>
        </w:rPr>
        <w:t>[23]</w:t>
      </w:r>
      <w:r>
        <w:rPr>
          <w:rFonts w:hint="eastAsia" w:ascii="Times New Roman"/>
        </w:rPr>
        <w:t xml:space="preserve"> </w:t>
      </w:r>
      <w:r>
        <w:rPr>
          <w:rFonts w:ascii="Times New Roman"/>
        </w:rPr>
        <w:t>Ztekin D S , Akyolcu N , Ztekin L ,et al.Comparison of complications and procedural activities of pulmonary artery catheter removal by critical care nurses versus medical doctors*[J].Nursing in Critical Care, 2008, 13(2).</w:t>
      </w:r>
    </w:p>
    <w:p>
      <w:pPr>
        <w:pStyle w:val="56"/>
        <w:ind w:firstLine="420"/>
        <w:rPr>
          <w:rFonts w:ascii="Times New Roman"/>
        </w:rPr>
      </w:pPr>
      <w:r>
        <w:rPr>
          <w:rFonts w:ascii="Times New Roman"/>
        </w:rPr>
        <w:t>[24]</w:t>
      </w:r>
      <w:r>
        <w:rPr>
          <w:rFonts w:hint="eastAsia" w:ascii="Times New Roman"/>
        </w:rPr>
        <w:t xml:space="preserve"> </w:t>
      </w:r>
      <w:r>
        <w:rPr>
          <w:rFonts w:ascii="Times New Roman"/>
        </w:rPr>
        <w:t>Hadian M , Pinsky M R .Evidence～based review of the use of the pulmonary artery catheter: impact data and complications[J].Critical Care, 2006, 3(Suppl 3):1</w:t>
      </w:r>
      <w:r>
        <w:rPr>
          <w:rFonts w:hint="eastAsia" w:ascii="Times New Roman"/>
        </w:rPr>
        <w:t>-</w:t>
      </w:r>
      <w:r>
        <w:rPr>
          <w:rFonts w:ascii="Times New Roman"/>
        </w:rPr>
        <w:t>11.</w:t>
      </w:r>
    </w:p>
    <w:p>
      <w:pPr>
        <w:pStyle w:val="56"/>
        <w:ind w:firstLine="420"/>
        <w:rPr>
          <w:rFonts w:ascii="Times New Roman"/>
        </w:rPr>
      </w:pPr>
      <w:r>
        <w:rPr>
          <w:rFonts w:ascii="Times New Roman"/>
        </w:rPr>
        <w:t>[25]</w:t>
      </w:r>
      <w:r>
        <w:rPr>
          <w:rFonts w:hint="eastAsia" w:ascii="Times New Roman"/>
        </w:rPr>
        <w:t xml:space="preserve"> </w:t>
      </w:r>
      <w:r>
        <w:rPr>
          <w:rFonts w:ascii="Times New Roman"/>
        </w:rPr>
        <w:t>Rozental, Olga. , et al. "To Swan or Not to Swan: Indications, Alternatives, and Future Directions." Journal of cardiothoracic and vascular anesthesia 35.2(2021):600</w:t>
      </w:r>
      <w:r>
        <w:rPr>
          <w:rFonts w:hint="eastAsia" w:ascii="Times New Roman"/>
        </w:rPr>
        <w:t>-</w:t>
      </w:r>
      <w:r>
        <w:rPr>
          <w:rFonts w:ascii="Times New Roman"/>
        </w:rPr>
        <w:t>615.</w:t>
      </w:r>
    </w:p>
    <w:p>
      <w:pPr>
        <w:pStyle w:val="56"/>
        <w:ind w:firstLine="420"/>
        <w:rPr>
          <w:rFonts w:ascii="Times New Roman"/>
        </w:rPr>
      </w:pPr>
      <w:r>
        <w:rPr>
          <w:rFonts w:ascii="Times New Roman"/>
        </w:rPr>
        <w:t>[26]</w:t>
      </w:r>
      <w:r>
        <w:rPr>
          <w:rFonts w:hint="eastAsia" w:ascii="Times New Roman"/>
        </w:rPr>
        <w:t xml:space="preserve"> </w:t>
      </w:r>
      <w:r>
        <w:rPr>
          <w:rFonts w:ascii="Times New Roman"/>
        </w:rPr>
        <w:t>G, and Pagliarello. "The pulmonary artery (Swan</w:t>
      </w:r>
      <w:r>
        <w:rPr>
          <w:rFonts w:hint="eastAsia" w:ascii="Times New Roman"/>
        </w:rPr>
        <w:t>-</w:t>
      </w:r>
      <w:r>
        <w:rPr>
          <w:rFonts w:ascii="Times New Roman"/>
        </w:rPr>
        <w:t>Ganz) catheter. Evaluation of a hemodynamic monitoring device in critical care medicine. " International Journal of Technology Assessment in Health Care (1993).</w:t>
      </w:r>
    </w:p>
    <w:p>
      <w:pPr>
        <w:pStyle w:val="56"/>
        <w:ind w:firstLine="420"/>
        <w:rPr>
          <w:rFonts w:ascii="Times New Roman"/>
        </w:rPr>
      </w:pPr>
      <w:r>
        <w:rPr>
          <w:rFonts w:ascii="Times New Roman"/>
        </w:rPr>
        <w:t>[27]</w:t>
      </w:r>
      <w:r>
        <w:rPr>
          <w:rFonts w:hint="eastAsia" w:ascii="Times New Roman"/>
        </w:rPr>
        <w:t xml:space="preserve"> </w:t>
      </w:r>
      <w:r>
        <w:rPr>
          <w:rFonts w:ascii="Times New Roman"/>
        </w:rPr>
        <w:t>中心静脉压测量技术</w:t>
      </w:r>
      <w:r>
        <w:rPr>
          <w:rFonts w:hint="eastAsia" w:ascii="Times New Roman"/>
        </w:rPr>
        <w:t>,</w:t>
      </w:r>
      <w:r>
        <w:rPr>
          <w:rFonts w:ascii="Times New Roman"/>
        </w:rPr>
        <w:t>中华护理学会团体标准 T/CNAS 36</w:t>
      </w:r>
      <w:r>
        <w:rPr>
          <w:rFonts w:hint="eastAsia" w:ascii="Times New Roman"/>
        </w:rPr>
        <w:t>-</w:t>
      </w:r>
      <w:r>
        <w:rPr>
          <w:rFonts w:ascii="Times New Roman"/>
        </w:rPr>
        <w:t>2023.</w:t>
      </w:r>
    </w:p>
    <w:p>
      <w:pPr>
        <w:pStyle w:val="56"/>
        <w:ind w:firstLine="420"/>
        <w:rPr>
          <w:rFonts w:ascii="Times New Roman"/>
        </w:rPr>
      </w:pPr>
      <w:r>
        <w:rPr>
          <w:rFonts w:ascii="Times New Roman"/>
        </w:rPr>
        <w:t>[28]</w:t>
      </w:r>
      <w:r>
        <w:rPr>
          <w:rFonts w:hint="eastAsia" w:ascii="Times New Roman"/>
        </w:rPr>
        <w:t xml:space="preserve"> </w:t>
      </w:r>
      <w:r>
        <w:rPr>
          <w:rFonts w:ascii="Times New Roman"/>
        </w:rPr>
        <w:t>邓小明,姚尚龙,于布为.现代麻醉学[M].北京</w:t>
      </w:r>
      <w:r>
        <w:rPr>
          <w:rFonts w:hint="eastAsia" w:ascii="Times New Roman"/>
        </w:rPr>
        <w:t>,</w:t>
      </w:r>
      <w:r>
        <w:rPr>
          <w:rFonts w:ascii="Times New Roman"/>
        </w:rPr>
        <w:t>人民卫生出版社</w:t>
      </w:r>
      <w:r>
        <w:rPr>
          <w:rFonts w:hint="eastAsia" w:ascii="Times New Roman"/>
        </w:rPr>
        <w:t>,</w:t>
      </w:r>
      <w:r>
        <w:rPr>
          <w:rFonts w:ascii="Times New Roman"/>
        </w:rPr>
        <w:t>2021.</w:t>
      </w:r>
    </w:p>
    <w:p>
      <w:pPr>
        <w:pStyle w:val="56"/>
        <w:ind w:firstLine="420"/>
      </w:pPr>
    </w:p>
    <w:p>
      <w:pPr>
        <w:pStyle w:val="56"/>
        <w:ind w:firstLine="420"/>
      </w:pPr>
    </w:p>
    <w:p>
      <w:pPr>
        <w:pStyle w:val="56"/>
        <w:ind w:firstLine="420"/>
      </w:pPr>
    </w:p>
    <w:bookmarkEnd w:id="93"/>
    <w:p>
      <w:pPr>
        <w:pStyle w:val="56"/>
        <w:ind w:firstLine="0" w:firstLineChars="0"/>
        <w:jc w:val="center"/>
      </w:pPr>
      <w:bookmarkStart w:id="97" w:name="BookMark8"/>
      <w:r>
        <w:rPr>
          <w:rFonts w:hint="eastAsia"/>
        </w:rPr>
        <w:drawing>
          <wp:inline distT="0" distB="0" distL="0" distR="0">
            <wp:extent cx="1485900" cy="317500"/>
            <wp:effectExtent l="0" t="0" r="0" b="6350"/>
            <wp:docPr id="1994476174" name="图片 1"/>
            <wp:cNvGraphicFramePr/>
            <a:graphic xmlns:a="http://schemas.openxmlformats.org/drawingml/2006/main">
              <a:graphicData uri="http://schemas.openxmlformats.org/drawingml/2006/picture">
                <pic:pic xmlns:pic="http://schemas.openxmlformats.org/drawingml/2006/picture">
                  <pic:nvPicPr>
                    <pic:cNvPr id="1994476174"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7"/>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142"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vBEq8LalygtiZUT4SCKQAN6HDoIDLrjvZ6T5vztPzVYDzFFfoq1RpTcQSqpLI55z2nx/JVf9JoWRuTqucyKVJw==" w:salt="t4vMRFDHC2oVgQGHH9885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VjN2U4M2E0YTZkMTVlYzYwZmVlNzJmNDU1NDYyY2IifQ=="/>
  </w:docVars>
  <w:rsids>
    <w:rsidRoot w:val="008038E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6F0"/>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1B"/>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2F7E55"/>
    <w:rsid w:val="00300E63"/>
    <w:rsid w:val="00302F5F"/>
    <w:rsid w:val="0030441D"/>
    <w:rsid w:val="00306063"/>
    <w:rsid w:val="00313B85"/>
    <w:rsid w:val="00313E26"/>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2EFB"/>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87F38"/>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6602"/>
    <w:rsid w:val="00457756"/>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5CB"/>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01EE"/>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6F81"/>
    <w:rsid w:val="005A7830"/>
    <w:rsid w:val="005A7FCE"/>
    <w:rsid w:val="005B0F3F"/>
    <w:rsid w:val="005B4903"/>
    <w:rsid w:val="005B51CE"/>
    <w:rsid w:val="005B5885"/>
    <w:rsid w:val="005B5CD7"/>
    <w:rsid w:val="005B6CF6"/>
    <w:rsid w:val="005B7422"/>
    <w:rsid w:val="005C29B8"/>
    <w:rsid w:val="005C5F21"/>
    <w:rsid w:val="005C7156"/>
    <w:rsid w:val="005D0C75"/>
    <w:rsid w:val="005D230F"/>
    <w:rsid w:val="005D4171"/>
    <w:rsid w:val="005D6A95"/>
    <w:rsid w:val="005D6B2C"/>
    <w:rsid w:val="005D6D9C"/>
    <w:rsid w:val="005E2335"/>
    <w:rsid w:val="005E34CA"/>
    <w:rsid w:val="005E3C18"/>
    <w:rsid w:val="005E6812"/>
    <w:rsid w:val="005E7881"/>
    <w:rsid w:val="005E78E0"/>
    <w:rsid w:val="005F0D9C"/>
    <w:rsid w:val="005F284E"/>
    <w:rsid w:val="005F4712"/>
    <w:rsid w:val="00601468"/>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6B2"/>
    <w:rsid w:val="00636E3E"/>
    <w:rsid w:val="006379F7"/>
    <w:rsid w:val="00637E4D"/>
    <w:rsid w:val="00640620"/>
    <w:rsid w:val="00641A1F"/>
    <w:rsid w:val="00645904"/>
    <w:rsid w:val="00646636"/>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A82"/>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0B2"/>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9CE"/>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8E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0E4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1DF"/>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E23"/>
    <w:rsid w:val="00A129D0"/>
    <w:rsid w:val="00A12C33"/>
    <w:rsid w:val="00A138BA"/>
    <w:rsid w:val="00A14C8E"/>
    <w:rsid w:val="00A153D9"/>
    <w:rsid w:val="00A15F09"/>
    <w:rsid w:val="00A169B6"/>
    <w:rsid w:val="00A2271D"/>
    <w:rsid w:val="00A237D5"/>
    <w:rsid w:val="00A30EFC"/>
    <w:rsid w:val="00A3177A"/>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2E45"/>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6F9B"/>
    <w:rsid w:val="00AD01DB"/>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2B2D"/>
    <w:rsid w:val="00B758BF"/>
    <w:rsid w:val="00B77EC8"/>
    <w:rsid w:val="00B827A6"/>
    <w:rsid w:val="00B831CE"/>
    <w:rsid w:val="00B86677"/>
    <w:rsid w:val="00B87131"/>
    <w:rsid w:val="00B939B1"/>
    <w:rsid w:val="00B96D40"/>
    <w:rsid w:val="00B97386"/>
    <w:rsid w:val="00BA263B"/>
    <w:rsid w:val="00BA3F01"/>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5CFB"/>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777"/>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E1C"/>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287"/>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0781D"/>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28C"/>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6C3"/>
    <w:rsid w:val="00EF7E72"/>
    <w:rsid w:val="00F06D37"/>
    <w:rsid w:val="00F07B9D"/>
    <w:rsid w:val="00F11586"/>
    <w:rsid w:val="00F1183B"/>
    <w:rsid w:val="00F11C9F"/>
    <w:rsid w:val="00F12263"/>
    <w:rsid w:val="00F1409D"/>
    <w:rsid w:val="00F14214"/>
    <w:rsid w:val="00F157A9"/>
    <w:rsid w:val="00F169AA"/>
    <w:rsid w:val="00F25BB6"/>
    <w:rsid w:val="00F26B7E"/>
    <w:rsid w:val="00F27A3B"/>
    <w:rsid w:val="00F33817"/>
    <w:rsid w:val="00F35702"/>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F01"/>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307"/>
    <w:rsid w:val="00FF5B99"/>
    <w:rsid w:val="00FF730C"/>
    <w:rsid w:val="00FF73F4"/>
    <w:rsid w:val="00FF7CE4"/>
    <w:rsid w:val="00FF7E39"/>
    <w:rsid w:val="02D45050"/>
    <w:rsid w:val="05C834A7"/>
    <w:rsid w:val="0E1E5C5E"/>
    <w:rsid w:val="11526E01"/>
    <w:rsid w:val="1AD319D9"/>
    <w:rsid w:val="260733C5"/>
    <w:rsid w:val="3D015D3A"/>
    <w:rsid w:val="3F805608"/>
    <w:rsid w:val="42EB057D"/>
    <w:rsid w:val="44784576"/>
    <w:rsid w:val="46670B8F"/>
    <w:rsid w:val="566D6EC2"/>
    <w:rsid w:val="5E5C4534"/>
    <w:rsid w:val="614D32A9"/>
    <w:rsid w:val="63C811DC"/>
    <w:rsid w:val="65595A60"/>
    <w:rsid w:val="65EA13BA"/>
    <w:rsid w:val="680132B6"/>
    <w:rsid w:val="68DA1166"/>
    <w:rsid w:val="6E853C30"/>
    <w:rsid w:val="703A5210"/>
    <w:rsid w:val="74B255FC"/>
    <w:rsid w:val="76157DFC"/>
    <w:rsid w:val="78DE5537"/>
    <w:rsid w:val="7A3E0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6.jpe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055236265EC4814998CDA6BBB84B4A9"/>
        <w:style w:val=""/>
        <w:category>
          <w:name w:val="常规"/>
          <w:gallery w:val="placeholder"/>
        </w:category>
        <w:types>
          <w:type w:val="bbPlcHdr"/>
        </w:types>
        <w:behaviors>
          <w:behavior w:val="content"/>
        </w:behaviors>
        <w:description w:val=""/>
        <w:guid w:val="{2AC7DF47-F41D-4F77-B8BE-C175D148337E}"/>
      </w:docPartPr>
      <w:docPartBody>
        <w:p>
          <w:pPr>
            <w:pStyle w:val="5"/>
          </w:pPr>
          <w:r>
            <w:rPr>
              <w:rStyle w:val="4"/>
              <w:rFonts w:hint="eastAsia"/>
            </w:rPr>
            <w:t>单击或点击此处输入文字。</w:t>
          </w:r>
        </w:p>
      </w:docPartBody>
    </w:docPart>
    <w:docPart>
      <w:docPartPr>
        <w:name w:val="A595126CA8A4453E8A5638DEB7E4F76A"/>
        <w:style w:val=""/>
        <w:category>
          <w:name w:val="常规"/>
          <w:gallery w:val="placeholder"/>
        </w:category>
        <w:types>
          <w:type w:val="bbPlcHdr"/>
        </w:types>
        <w:behaviors>
          <w:behavior w:val="content"/>
        </w:behaviors>
        <w:description w:val=""/>
        <w:guid w:val="{AA5CCA76-AFCF-4184-9618-997EB8CEBE1F}"/>
      </w:docPartPr>
      <w:docPartBody>
        <w:p>
          <w:pPr>
            <w:pStyle w:val="6"/>
          </w:pPr>
          <w:r>
            <w:rPr>
              <w:rStyle w:val="4"/>
              <w:rFonts w:hint="eastAsia"/>
            </w:rPr>
            <w:t>选择一项。</w:t>
          </w:r>
        </w:p>
      </w:docPartBody>
    </w:docPart>
    <w:docPart>
      <w:docPartPr>
        <w:name w:val="43CE867D60B648C7A790890911EA0ECD"/>
        <w:style w:val=""/>
        <w:category>
          <w:name w:val="常规"/>
          <w:gallery w:val="placeholder"/>
        </w:category>
        <w:types>
          <w:type w:val="bbPlcHdr"/>
        </w:types>
        <w:behaviors>
          <w:behavior w:val="content"/>
        </w:behaviors>
        <w:description w:val=""/>
        <w:guid w:val="{34DBE8E8-11DB-408E-B674-9F9B60DD2488}"/>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169"/>
    <w:rsid w:val="00320169"/>
    <w:rsid w:val="005145CB"/>
    <w:rsid w:val="005801EE"/>
    <w:rsid w:val="005A6F81"/>
    <w:rsid w:val="00674A82"/>
    <w:rsid w:val="006A60B2"/>
    <w:rsid w:val="007563E0"/>
    <w:rsid w:val="00B5380E"/>
    <w:rsid w:val="00BA3F01"/>
    <w:rsid w:val="00BB552F"/>
    <w:rsid w:val="00CA1D8C"/>
    <w:rsid w:val="00D1171B"/>
    <w:rsid w:val="00E8428C"/>
    <w:rsid w:val="00F14C90"/>
    <w:rsid w:val="00FF4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055236265EC4814998CDA6BBB84B4A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595126CA8A4453E8A5638DEB7E4F76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43CE867D60B648C7A790890911EA0EC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16</Pages>
  <Words>5533</Words>
  <Characters>8364</Characters>
  <Lines>74</Lines>
  <Paragraphs>20</Paragraphs>
  <TotalTime>1</TotalTime>
  <ScaleCrop>false</ScaleCrop>
  <LinksUpToDate>false</LinksUpToDate>
  <CharactersWithSpaces>8856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2024-06-21T15:21:00Z</dcterms:created>
  <dc:creator>hp</dc:creator>
  <dc:description>&lt;config cover="true" show_menu="true" version="1.0.0" doctype="SDKXY"&gt;_x000d_
&lt;/config&gt;</dc:description>
  <cp:lastModifiedBy>朱琳</cp:lastModifiedBy>
  <cp:lastPrinted>2020-08-30T10:00:00Z</cp:lastPrinted>
  <dcterms:modified xsi:type="dcterms:W3CDTF">2024-06-27T03:21:07Z</dcterms:modified>
  <dc:title>地方标准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97A6EB99BEFD4C08809946A796AC615E_12</vt:lpwstr>
  </property>
</Properties>
</file>